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drawing>
          <wp:anchor distT="152400" distB="152400" distL="152400" distR="152400" simplePos="0" relativeHeight="251659264" behindDoc="0" locked="0" layoutInCell="1" allowOverlap="1">
            <wp:simplePos x="0" y="0"/>
            <wp:positionH relativeFrom="margin">
              <wp:posOffset>-726350</wp:posOffset>
            </wp:positionH>
            <wp:positionV relativeFrom="page">
              <wp:posOffset>0</wp:posOffset>
            </wp:positionV>
            <wp:extent cx="2035622" cy="1628926"/>
            <wp:effectExtent l="0" t="0" r="0" b="0"/>
            <wp:wrapThrough wrapText="bothSides" distL="152400" distR="152400">
              <wp:wrapPolygon edited="1">
                <wp:start x="2420" y="4489"/>
                <wp:lineTo x="2505" y="5136"/>
                <wp:lineTo x="2117" y="4542"/>
                <wp:lineTo x="2420" y="5784"/>
                <wp:lineTo x="2075" y="5242"/>
                <wp:lineTo x="2374" y="6052"/>
                <wp:lineTo x="2159" y="5836"/>
                <wp:lineTo x="1469" y="5510"/>
                <wp:lineTo x="2332" y="6215"/>
                <wp:lineTo x="2850" y="6968"/>
                <wp:lineTo x="1772" y="6215"/>
                <wp:lineTo x="993" y="6215"/>
                <wp:lineTo x="1511" y="6431"/>
                <wp:lineTo x="2547" y="6968"/>
                <wp:lineTo x="2505" y="6968"/>
                <wp:lineTo x="1557" y="6863"/>
                <wp:lineTo x="2075" y="7078"/>
                <wp:lineTo x="2547" y="7399"/>
                <wp:lineTo x="2159" y="7457"/>
                <wp:lineTo x="2677" y="7615"/>
                <wp:lineTo x="1730" y="7889"/>
                <wp:lineTo x="2850" y="7889"/>
                <wp:lineTo x="2332" y="8268"/>
                <wp:lineTo x="3284" y="8052"/>
                <wp:lineTo x="3023" y="8268"/>
                <wp:lineTo x="3844" y="8536"/>
                <wp:lineTo x="3284" y="8589"/>
                <wp:lineTo x="3974" y="8699"/>
                <wp:lineTo x="4534" y="9073"/>
                <wp:lineTo x="4880" y="9289"/>
                <wp:lineTo x="4147" y="8483"/>
                <wp:lineTo x="3802" y="7026"/>
                <wp:lineTo x="3414" y="5889"/>
                <wp:lineTo x="3541" y="6968"/>
                <wp:lineTo x="3498" y="7457"/>
                <wp:lineTo x="3326" y="6752"/>
                <wp:lineTo x="2980" y="6163"/>
                <wp:lineTo x="2593" y="4810"/>
                <wp:lineTo x="2420" y="4489"/>
                <wp:lineTo x="4278" y="4489"/>
                <wp:lineTo x="4278" y="6863"/>
                <wp:lineTo x="4534" y="6968"/>
                <wp:lineTo x="4534" y="8105"/>
                <wp:lineTo x="4623" y="6968"/>
                <wp:lineTo x="4880" y="6968"/>
                <wp:lineTo x="4278" y="6863"/>
                <wp:lineTo x="4278" y="4489"/>
                <wp:lineTo x="5271" y="4489"/>
                <wp:lineTo x="5271" y="6863"/>
                <wp:lineTo x="5271" y="8105"/>
                <wp:lineTo x="5356" y="7562"/>
                <wp:lineTo x="5789" y="7562"/>
                <wp:lineTo x="5789" y="8105"/>
                <wp:lineTo x="5920" y="8105"/>
                <wp:lineTo x="5920" y="6863"/>
                <wp:lineTo x="5789" y="6863"/>
                <wp:lineTo x="5789" y="7399"/>
                <wp:lineTo x="5356" y="7399"/>
                <wp:lineTo x="5271" y="6863"/>
                <wp:lineTo x="5271" y="4489"/>
                <wp:lineTo x="6349" y="4489"/>
                <wp:lineTo x="6349" y="6863"/>
                <wp:lineTo x="6349" y="8105"/>
                <wp:lineTo x="6956" y="8105"/>
                <wp:lineTo x="6480" y="7994"/>
                <wp:lineTo x="6438" y="7562"/>
                <wp:lineTo x="6914" y="7562"/>
                <wp:lineTo x="6914" y="7399"/>
                <wp:lineTo x="6438" y="7399"/>
                <wp:lineTo x="6438" y="7026"/>
                <wp:lineTo x="6956" y="6968"/>
                <wp:lineTo x="6349" y="6863"/>
                <wp:lineTo x="6349" y="4489"/>
                <wp:lineTo x="7992" y="4489"/>
                <wp:lineTo x="7992" y="6863"/>
                <wp:lineTo x="7992" y="8105"/>
                <wp:lineTo x="8207" y="8105"/>
                <wp:lineTo x="8207" y="7399"/>
                <wp:lineTo x="8468" y="7994"/>
                <wp:lineTo x="8771" y="8105"/>
                <wp:lineTo x="8771" y="6863"/>
                <wp:lineTo x="8552" y="6863"/>
                <wp:lineTo x="8552" y="7562"/>
                <wp:lineTo x="8253" y="6915"/>
                <wp:lineTo x="7992" y="6863"/>
                <wp:lineTo x="7992" y="4489"/>
                <wp:lineTo x="9504" y="4489"/>
                <wp:lineTo x="9504" y="6863"/>
                <wp:lineTo x="9116" y="8105"/>
                <wp:lineTo x="9331" y="8105"/>
                <wp:lineTo x="9373" y="7889"/>
                <wp:lineTo x="9765" y="7836"/>
                <wp:lineTo x="9807" y="8052"/>
                <wp:lineTo x="10064" y="8105"/>
                <wp:lineTo x="9718" y="6915"/>
                <wp:lineTo x="9592" y="6884"/>
                <wp:lineTo x="9592" y="7294"/>
                <wp:lineTo x="9676" y="7562"/>
                <wp:lineTo x="9462" y="7615"/>
                <wp:lineTo x="9592" y="7294"/>
                <wp:lineTo x="9592" y="6884"/>
                <wp:lineTo x="9504" y="6863"/>
                <wp:lineTo x="9504" y="4489"/>
                <wp:lineTo x="10325" y="4489"/>
                <wp:lineTo x="10325" y="6863"/>
                <wp:lineTo x="10325" y="7131"/>
                <wp:lineTo x="10455" y="7131"/>
                <wp:lineTo x="10455" y="8752"/>
                <wp:lineTo x="10540" y="9020"/>
                <wp:lineTo x="10586" y="8804"/>
                <wp:lineTo x="10455" y="8752"/>
                <wp:lineTo x="10455" y="7131"/>
                <wp:lineTo x="10586" y="7131"/>
                <wp:lineTo x="10586" y="8105"/>
                <wp:lineTo x="10843" y="8105"/>
                <wp:lineTo x="10843" y="7131"/>
                <wp:lineTo x="11104" y="7131"/>
                <wp:lineTo x="11104" y="6863"/>
                <wp:lineTo x="10325" y="6863"/>
                <wp:lineTo x="10325" y="4489"/>
                <wp:lineTo x="11403" y="4489"/>
                <wp:lineTo x="11403" y="6863"/>
                <wp:lineTo x="11491" y="7994"/>
                <wp:lineTo x="12140" y="7994"/>
                <wp:lineTo x="12224" y="6863"/>
                <wp:lineTo x="12009" y="6863"/>
                <wp:lineTo x="12009" y="7726"/>
                <wp:lineTo x="11706" y="7836"/>
                <wp:lineTo x="11622" y="6863"/>
                <wp:lineTo x="11403" y="6863"/>
                <wp:lineTo x="11403" y="4489"/>
                <wp:lineTo x="12616" y="4489"/>
                <wp:lineTo x="12616" y="6863"/>
                <wp:lineTo x="12616" y="8105"/>
                <wp:lineTo x="12831" y="8105"/>
                <wp:lineTo x="12831" y="7726"/>
                <wp:lineTo x="13003" y="8052"/>
                <wp:lineTo x="13306" y="8105"/>
                <wp:lineTo x="13134" y="7726"/>
                <wp:lineTo x="13218" y="7562"/>
                <wp:lineTo x="13218" y="6968"/>
                <wp:lineTo x="12831" y="6900"/>
                <wp:lineTo x="12831" y="7078"/>
                <wp:lineTo x="13003" y="7131"/>
                <wp:lineTo x="13045" y="7399"/>
                <wp:lineTo x="12831" y="7457"/>
                <wp:lineTo x="12831" y="7078"/>
                <wp:lineTo x="12831" y="6900"/>
                <wp:lineTo x="12616" y="6863"/>
                <wp:lineTo x="12616" y="4489"/>
                <wp:lineTo x="13652" y="4489"/>
                <wp:lineTo x="13652" y="6863"/>
                <wp:lineTo x="13652" y="8105"/>
                <wp:lineTo x="14212" y="8105"/>
                <wp:lineTo x="14212" y="7836"/>
                <wp:lineTo x="13867" y="7836"/>
                <wp:lineTo x="13867" y="7615"/>
                <wp:lineTo x="14212" y="7615"/>
                <wp:lineTo x="14212" y="7347"/>
                <wp:lineTo x="13867" y="7347"/>
                <wp:lineTo x="13867" y="7131"/>
                <wp:lineTo x="14212" y="7131"/>
                <wp:lineTo x="14212" y="6863"/>
                <wp:lineTo x="13652" y="6863"/>
                <wp:lineTo x="13652" y="4489"/>
                <wp:lineTo x="15378" y="4489"/>
                <wp:lineTo x="15378" y="6810"/>
                <wp:lineTo x="15164" y="7994"/>
                <wp:lineTo x="15294" y="8105"/>
                <wp:lineTo x="15420" y="7347"/>
                <wp:lineTo x="15593" y="7847"/>
                <wp:lineTo x="15593" y="8857"/>
                <wp:lineTo x="15593" y="9131"/>
                <wp:lineTo x="15812" y="9073"/>
                <wp:lineTo x="15812" y="9236"/>
                <wp:lineTo x="15854" y="8968"/>
                <wp:lineTo x="15639" y="9020"/>
                <wp:lineTo x="15593" y="8857"/>
                <wp:lineTo x="15593" y="7847"/>
                <wp:lineTo x="15682" y="8105"/>
                <wp:lineTo x="15985" y="7294"/>
                <wp:lineTo x="16157" y="8105"/>
                <wp:lineTo x="16288" y="8105"/>
                <wp:lineTo x="16069" y="6810"/>
                <wp:lineTo x="15770" y="7778"/>
                <wp:lineTo x="15378" y="6810"/>
                <wp:lineTo x="15378" y="4489"/>
                <wp:lineTo x="16633" y="4489"/>
                <wp:lineTo x="16633" y="6863"/>
                <wp:lineTo x="16633" y="8105"/>
                <wp:lineTo x="17236" y="8105"/>
                <wp:lineTo x="16760" y="7994"/>
                <wp:lineTo x="16718" y="7562"/>
                <wp:lineTo x="17193" y="7562"/>
                <wp:lineTo x="17193" y="7399"/>
                <wp:lineTo x="16718" y="7399"/>
                <wp:lineTo x="16718" y="7026"/>
                <wp:lineTo x="17236" y="6968"/>
                <wp:lineTo x="16633" y="6863"/>
                <wp:lineTo x="16633" y="4489"/>
                <wp:lineTo x="17282" y="4489"/>
                <wp:lineTo x="17505" y="9020"/>
                <wp:lineTo x="17282" y="9020"/>
                <wp:lineTo x="17282" y="9289"/>
                <wp:lineTo x="17324" y="9073"/>
                <wp:lineTo x="17497" y="9073"/>
                <wp:lineTo x="17505" y="9020"/>
                <wp:lineTo x="17282" y="4489"/>
                <wp:lineTo x="17539" y="4489"/>
                <wp:lineTo x="17539" y="8804"/>
                <wp:lineTo x="17505" y="9020"/>
                <wp:lineTo x="17539" y="9020"/>
                <wp:lineTo x="17539" y="8804"/>
                <wp:lineTo x="17539" y="4489"/>
                <wp:lineTo x="17669" y="4489"/>
                <wp:lineTo x="17669" y="6863"/>
                <wp:lineTo x="17669" y="8105"/>
                <wp:lineTo x="18318" y="7941"/>
                <wp:lineTo x="18448" y="7294"/>
                <wp:lineTo x="18272" y="6968"/>
                <wp:lineTo x="17754" y="6877"/>
                <wp:lineTo x="17754" y="7026"/>
                <wp:lineTo x="18015" y="7026"/>
                <wp:lineTo x="18145" y="7026"/>
                <wp:lineTo x="18318" y="7399"/>
                <wp:lineTo x="18229" y="7836"/>
                <wp:lineTo x="17800" y="7994"/>
                <wp:lineTo x="17754" y="7026"/>
                <wp:lineTo x="17754" y="6877"/>
                <wp:lineTo x="17669" y="6863"/>
                <wp:lineTo x="17669" y="4489"/>
                <wp:lineTo x="19657" y="4489"/>
                <wp:lineTo x="19657" y="6863"/>
                <wp:lineTo x="19438" y="7078"/>
                <wp:lineTo x="19354" y="7726"/>
                <wp:lineTo x="19526" y="7994"/>
                <wp:lineTo x="20002" y="8105"/>
                <wp:lineTo x="20306" y="7726"/>
                <wp:lineTo x="20087" y="7889"/>
                <wp:lineTo x="19615" y="7941"/>
                <wp:lineTo x="19438" y="7347"/>
                <wp:lineTo x="19741" y="6968"/>
                <wp:lineTo x="20306" y="7241"/>
                <wp:lineTo x="20217" y="7026"/>
                <wp:lineTo x="19657" y="6863"/>
                <wp:lineTo x="19657" y="4489"/>
                <wp:lineTo x="2420" y="4489"/>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uggested logo by kajol (2) (1).png"/>
                    <pic:cNvPicPr>
                      <a:picLocks noChangeAspect="1"/>
                    </pic:cNvPicPr>
                  </pic:nvPicPr>
                  <pic:blipFill>
                    <a:blip r:embed="rId4">
                      <a:extLst/>
                    </a:blip>
                    <a:srcRect l="0" t="19978" r="0" b="0"/>
                    <a:stretch>
                      <a:fillRect/>
                    </a:stretch>
                  </pic:blipFill>
                  <pic:spPr>
                    <a:xfrm>
                      <a:off x="0" y="0"/>
                      <a:ext cx="2035622" cy="1628926"/>
                    </a:xfrm>
                    <a:prstGeom prst="rect">
                      <a:avLst/>
                    </a:prstGeom>
                    <a:ln w="12700" cap="flat">
                      <a:noFill/>
                      <a:miter lim="400000"/>
                    </a:ln>
                    <a:effectLst/>
                  </pic:spPr>
                </pic:pic>
              </a:graphicData>
            </a:graphic>
          </wp:anchor>
        </w:drawing>
      </w:r>
    </w:p>
    <w:p>
      <w:pPr>
        <w:pStyle w:val="Body"/>
        <w:jc w:val="center"/>
        <w:rPr>
          <w:b w:val="1"/>
          <w:bCs w:val="1"/>
          <w:color w:val="017000"/>
          <w:sz w:val="32"/>
          <w:szCs w:val="32"/>
        </w:rPr>
      </w:pPr>
    </w:p>
    <w:p>
      <w:pPr>
        <w:pStyle w:val="Body"/>
        <w:jc w:val="center"/>
        <w:rPr>
          <w:b w:val="1"/>
          <w:bCs w:val="1"/>
          <w:color w:val="017000"/>
          <w:sz w:val="32"/>
          <w:szCs w:val="32"/>
        </w:rPr>
      </w:pPr>
      <w:r>
        <w:rPr>
          <w:b w:val="1"/>
          <w:bCs w:val="1"/>
          <w:color w:val="017000"/>
          <w:sz w:val="32"/>
          <w:szCs w:val="32"/>
          <w:rtl w:val="0"/>
          <w:lang w:val="en-US"/>
        </w:rPr>
        <w:t>Confidentiality and Policy Declaration</w:t>
      </w:r>
    </w:p>
    <w:p>
      <w:pPr>
        <w:pStyle w:val="Heading"/>
        <w:keepNext w:val="0"/>
        <w:widowControl w:val="0"/>
        <w:bidi w:val="0"/>
        <w:spacing w:before="296"/>
        <w:ind w:left="215" w:right="0" w:firstLine="0"/>
        <w:jc w:val="left"/>
        <w:outlineLvl w:val="1"/>
        <w:rPr>
          <w:rFonts w:ascii="Carlito" w:cs="Carlito" w:hAnsi="Carlito" w:eastAsia="Carlito"/>
          <w:sz w:val="28"/>
          <w:szCs w:val="28"/>
          <w:u w:val="none" w:color="000000"/>
          <w:rtl w:val="0"/>
        </w:rPr>
      </w:pPr>
      <w:r>
        <w:rPr>
          <w:rFonts w:ascii="Carlito" w:cs="Carlito" w:hAnsi="Carlito" w:eastAsia="Carlito"/>
          <w:spacing w:val="-2"/>
          <w:sz w:val="28"/>
          <w:szCs w:val="28"/>
          <w:u w:val="single" w:color="000000"/>
          <w:rtl w:val="0"/>
        </w:rPr>
        <w:t>Document</w:t>
      </w:r>
      <w:r>
        <w:rPr>
          <w:rFonts w:ascii="Carlito" w:cs="Carlito" w:hAnsi="Carlito" w:eastAsia="Carlito"/>
          <w:spacing w:val="-7"/>
          <w:sz w:val="28"/>
          <w:szCs w:val="28"/>
          <w:u w:val="single" w:color="000000"/>
          <w:rtl w:val="0"/>
        </w:rPr>
        <w:t xml:space="preserve"> </w:t>
      </w:r>
      <w:r>
        <w:rPr>
          <w:rFonts w:ascii="Carlito" w:cs="Carlito" w:hAnsi="Carlito" w:eastAsia="Carlito"/>
          <w:spacing w:val="-2"/>
          <w:sz w:val="28"/>
          <w:szCs w:val="28"/>
          <w:u w:val="single" w:color="000000"/>
          <w:rtl w:val="0"/>
          <w:lang w:val="it-IT"/>
        </w:rPr>
        <w:t>Control</w:t>
      </w:r>
    </w:p>
    <w:p>
      <w:pPr>
        <w:pStyle w:val="Default"/>
        <w:widowControl w:val="0"/>
        <w:bidi w:val="0"/>
        <w:spacing w:before="1"/>
        <w:ind w:left="0" w:right="0" w:firstLine="0"/>
        <w:jc w:val="left"/>
        <w:rPr>
          <w:rFonts w:ascii="Carlito" w:cs="Carlito" w:hAnsi="Carlito" w:eastAsia="Carlito"/>
          <w:b w:val="1"/>
          <w:bCs w:val="1"/>
          <w:sz w:val="24"/>
          <w:szCs w:val="24"/>
          <w:u w:color="000000"/>
          <w:rtl w:val="0"/>
          <w:lang w:val="en-US"/>
        </w:rPr>
      </w:pPr>
    </w:p>
    <w:p>
      <w:pPr>
        <w:pStyle w:val="Heading 2"/>
        <w:keepNext w:val="0"/>
        <w:widowControl w:val="0"/>
        <w:numPr>
          <w:ilvl w:val="0"/>
          <w:numId w:val="2"/>
        </w:numPr>
        <w:bidi w:val="0"/>
        <w:ind w:right="0"/>
        <w:jc w:val="left"/>
        <w:outlineLvl w:val="2"/>
        <w:rPr>
          <w:rFonts w:ascii="Carlito" w:cs="Carlito" w:hAnsi="Carlito" w:eastAsia="Carlito"/>
          <w:sz w:val="24"/>
          <w:szCs w:val="24"/>
          <w:u w:color="000000"/>
          <w:rtl w:val="0"/>
          <w:lang w:val="en-US"/>
        </w:rPr>
      </w:pPr>
      <w:r>
        <w:rPr>
          <w:rFonts w:ascii="Carlito" w:cs="Carlito" w:hAnsi="Carlito" w:eastAsia="Carlito"/>
          <w:spacing w:val="-2"/>
          <w:sz w:val="24"/>
          <w:szCs w:val="24"/>
          <w:u w:color="000000"/>
          <w:rtl w:val="0"/>
          <w:lang w:val="en-US"/>
        </w:rPr>
        <w:t>Confidentiality</w:t>
      </w:r>
      <w:r>
        <w:rPr>
          <w:rFonts w:ascii="Carlito" w:cs="Carlito" w:hAnsi="Carlito" w:eastAsia="Carlito"/>
          <w:spacing w:val="-8"/>
          <w:sz w:val="24"/>
          <w:szCs w:val="24"/>
          <w:u w:color="000000"/>
          <w:rtl w:val="0"/>
        </w:rPr>
        <w:t xml:space="preserve"> </w:t>
      </w:r>
      <w:r>
        <w:rPr>
          <w:rFonts w:ascii="Carlito" w:cs="Carlito" w:hAnsi="Carlito" w:eastAsia="Carlito"/>
          <w:spacing w:val="-2"/>
          <w:sz w:val="24"/>
          <w:szCs w:val="24"/>
          <w:u w:color="000000"/>
          <w:rtl w:val="0"/>
          <w:lang w:val="en-US"/>
        </w:rPr>
        <w:t>Notice</w:t>
      </w:r>
    </w:p>
    <w:p>
      <w:pPr>
        <w:pStyle w:val="Default"/>
        <w:widowControl w:val="0"/>
        <w:bidi w:val="0"/>
        <w:spacing w:before="293"/>
        <w:ind w:left="215" w:right="0" w:firstLine="0"/>
        <w:jc w:val="both"/>
        <w:rPr>
          <w:rFonts w:ascii="Carlito" w:cs="Carlito" w:hAnsi="Carlito" w:eastAsia="Carlito"/>
          <w:sz w:val="24"/>
          <w:szCs w:val="24"/>
          <w:u w:color="000000"/>
          <w:rtl w:val="0"/>
          <w:lang w:val="en-US"/>
        </w:rPr>
      </w:pPr>
      <w:r>
        <w:rPr>
          <w:rFonts w:ascii="Carlito" w:cs="Carlito" w:hAnsi="Carlito" w:eastAsia="Carlito"/>
          <w:spacing w:val="-2"/>
          <w:sz w:val="24"/>
          <w:szCs w:val="24"/>
          <w:u w:color="000000"/>
          <w:rtl w:val="0"/>
          <w:lang w:val="en-US"/>
        </w:rPr>
        <w:t>This</w:t>
      </w:r>
      <w:r>
        <w:rPr>
          <w:rFonts w:ascii="Carlito" w:cs="Carlito" w:hAnsi="Carlito" w:eastAsia="Carlito"/>
          <w:spacing w:val="-8"/>
          <w:sz w:val="24"/>
          <w:szCs w:val="24"/>
          <w:u w:color="000000"/>
          <w:rtl w:val="0"/>
          <w:lang w:val="en-US"/>
        </w:rPr>
        <w:t xml:space="preserve"> </w:t>
      </w:r>
      <w:r>
        <w:rPr>
          <w:rFonts w:ascii="Carlito" w:cs="Carlito" w:hAnsi="Carlito" w:eastAsia="Carlito"/>
          <w:spacing w:val="-2"/>
          <w:sz w:val="24"/>
          <w:szCs w:val="24"/>
          <w:u w:color="000000"/>
          <w:rtl w:val="0"/>
          <w:lang w:val="en-US"/>
        </w:rPr>
        <w:t>document</w:t>
      </w:r>
      <w:r>
        <w:rPr>
          <w:rFonts w:ascii="Carlito" w:cs="Carlito" w:hAnsi="Carlito" w:eastAsia="Carlito"/>
          <w:spacing w:val="-4"/>
          <w:sz w:val="24"/>
          <w:szCs w:val="24"/>
          <w:u w:color="000000"/>
          <w:rtl w:val="0"/>
          <w:lang w:val="en-US"/>
        </w:rPr>
        <w:t xml:space="preserve"> </w:t>
      </w:r>
      <w:r>
        <w:rPr>
          <w:rFonts w:ascii="Carlito" w:cs="Carlito" w:hAnsi="Carlito" w:eastAsia="Carlito"/>
          <w:spacing w:val="-2"/>
          <w:sz w:val="24"/>
          <w:szCs w:val="24"/>
          <w:u w:color="000000"/>
          <w:rtl w:val="0"/>
          <w:lang w:val="en-US"/>
        </w:rPr>
        <w:t>and</w:t>
      </w:r>
      <w:r>
        <w:rPr>
          <w:rFonts w:ascii="Carlito" w:cs="Carlito" w:hAnsi="Carlito" w:eastAsia="Carlito"/>
          <w:spacing w:val="-4"/>
          <w:sz w:val="24"/>
          <w:szCs w:val="24"/>
          <w:u w:color="000000"/>
          <w:rtl w:val="0"/>
          <w:lang w:val="en-US"/>
        </w:rPr>
        <w:t xml:space="preserve"> </w:t>
      </w:r>
      <w:r>
        <w:rPr>
          <w:rFonts w:ascii="Carlito" w:cs="Carlito" w:hAnsi="Carlito" w:eastAsia="Carlito"/>
          <w:spacing w:val="-2"/>
          <w:sz w:val="24"/>
          <w:szCs w:val="24"/>
          <w:u w:color="000000"/>
          <w:rtl w:val="0"/>
          <w:lang w:val="en-US"/>
        </w:rPr>
        <w:t>the</w:t>
      </w:r>
      <w:r>
        <w:rPr>
          <w:rFonts w:ascii="Carlito" w:cs="Carlito" w:hAnsi="Carlito" w:eastAsia="Carlito"/>
          <w:spacing w:val="-5"/>
          <w:sz w:val="24"/>
          <w:szCs w:val="24"/>
          <w:u w:color="000000"/>
          <w:rtl w:val="0"/>
          <w:lang w:val="en-US"/>
        </w:rPr>
        <w:t xml:space="preserve"> </w:t>
      </w:r>
      <w:r>
        <w:rPr>
          <w:rFonts w:ascii="Carlito" w:cs="Carlito" w:hAnsi="Carlito" w:eastAsia="Carlito"/>
          <w:spacing w:val="-2"/>
          <w:sz w:val="24"/>
          <w:szCs w:val="24"/>
          <w:u w:color="000000"/>
          <w:rtl w:val="0"/>
          <w:lang w:val="en-US"/>
        </w:rPr>
        <w:t>information</w:t>
      </w:r>
      <w:r>
        <w:rPr>
          <w:rFonts w:ascii="Carlito" w:cs="Carlito" w:hAnsi="Carlito" w:eastAsia="Carlito"/>
          <w:spacing w:val="-4"/>
          <w:sz w:val="24"/>
          <w:szCs w:val="24"/>
          <w:u w:color="000000"/>
          <w:rtl w:val="0"/>
          <w:lang w:val="en-US"/>
        </w:rPr>
        <w:t xml:space="preserve"> </w:t>
      </w:r>
      <w:r>
        <w:rPr>
          <w:rFonts w:ascii="Carlito" w:cs="Carlito" w:hAnsi="Carlito" w:eastAsia="Carlito"/>
          <w:spacing w:val="-2"/>
          <w:sz w:val="24"/>
          <w:szCs w:val="24"/>
          <w:u w:color="000000"/>
          <w:rtl w:val="0"/>
          <w:lang w:val="en-US"/>
        </w:rPr>
        <w:t>contained</w:t>
      </w:r>
      <w:r>
        <w:rPr>
          <w:rFonts w:ascii="Carlito" w:cs="Carlito" w:hAnsi="Carlito" w:eastAsia="Carlito"/>
          <w:spacing w:val="-4"/>
          <w:sz w:val="24"/>
          <w:szCs w:val="24"/>
          <w:u w:color="000000"/>
          <w:rtl w:val="0"/>
          <w:lang w:val="en-US"/>
        </w:rPr>
        <w:t xml:space="preserve"> </w:t>
      </w:r>
      <w:r>
        <w:rPr>
          <w:rFonts w:ascii="Carlito" w:cs="Carlito" w:hAnsi="Carlito" w:eastAsia="Carlito"/>
          <w:spacing w:val="-2"/>
          <w:sz w:val="24"/>
          <w:szCs w:val="24"/>
          <w:u w:color="000000"/>
          <w:rtl w:val="0"/>
          <w:lang w:val="en-US"/>
        </w:rPr>
        <w:t>therein</w:t>
      </w:r>
      <w:r>
        <w:rPr>
          <w:rFonts w:ascii="Carlito" w:cs="Carlito" w:hAnsi="Carlito" w:eastAsia="Carlito"/>
          <w:spacing w:val="-3"/>
          <w:sz w:val="24"/>
          <w:szCs w:val="24"/>
          <w:u w:color="000000"/>
          <w:rtl w:val="0"/>
          <w:lang w:val="en-US"/>
        </w:rPr>
        <w:t xml:space="preserve"> </w:t>
      </w:r>
      <w:r>
        <w:rPr>
          <w:rFonts w:ascii="Carlito" w:cs="Carlito" w:hAnsi="Carlito" w:eastAsia="Carlito"/>
          <w:spacing w:val="-2"/>
          <w:sz w:val="24"/>
          <w:szCs w:val="24"/>
          <w:u w:color="000000"/>
          <w:rtl w:val="0"/>
          <w:lang w:val="en-US"/>
        </w:rPr>
        <w:t>is</w:t>
      </w:r>
      <w:r>
        <w:rPr>
          <w:rFonts w:ascii="Carlito" w:cs="Carlito" w:hAnsi="Carlito" w:eastAsia="Carlito"/>
          <w:spacing w:val="-6"/>
          <w:sz w:val="24"/>
          <w:szCs w:val="24"/>
          <w:u w:color="000000"/>
          <w:rtl w:val="0"/>
          <w:lang w:val="en-US"/>
        </w:rPr>
        <w:t xml:space="preserve"> </w:t>
      </w:r>
      <w:r>
        <w:rPr>
          <w:rFonts w:ascii="Carlito" w:cs="Carlito" w:hAnsi="Carlito" w:eastAsia="Carlito"/>
          <w:spacing w:val="-2"/>
          <w:sz w:val="24"/>
          <w:szCs w:val="24"/>
          <w:u w:color="000000"/>
          <w:rtl w:val="0"/>
          <w:lang w:val="en-US"/>
        </w:rPr>
        <w:t>the</w:t>
      </w:r>
      <w:r>
        <w:rPr>
          <w:rFonts w:ascii="Carlito" w:cs="Carlito" w:hAnsi="Carlito" w:eastAsia="Carlito"/>
          <w:spacing w:val="-7"/>
          <w:sz w:val="24"/>
          <w:szCs w:val="24"/>
          <w:u w:color="000000"/>
          <w:rtl w:val="0"/>
          <w:lang w:val="en-US"/>
        </w:rPr>
        <w:t xml:space="preserve"> </w:t>
      </w:r>
      <w:r>
        <w:rPr>
          <w:rFonts w:ascii="Carlito" w:cs="Carlito" w:hAnsi="Carlito" w:eastAsia="Carlito"/>
          <w:spacing w:val="-2"/>
          <w:sz w:val="24"/>
          <w:szCs w:val="24"/>
          <w:u w:color="000000"/>
          <w:rtl w:val="0"/>
          <w:lang w:val="en-US"/>
        </w:rPr>
        <w:t>property</w:t>
      </w:r>
      <w:r>
        <w:rPr>
          <w:rFonts w:ascii="Carlito" w:cs="Carlito" w:hAnsi="Carlito" w:eastAsia="Carlito"/>
          <w:spacing w:val="-6"/>
          <w:sz w:val="24"/>
          <w:szCs w:val="24"/>
          <w:u w:color="000000"/>
          <w:rtl w:val="0"/>
          <w:lang w:val="en-US"/>
        </w:rPr>
        <w:t xml:space="preserve"> </w:t>
      </w:r>
      <w:r>
        <w:rPr>
          <w:rFonts w:ascii="Carlito" w:cs="Carlito" w:hAnsi="Carlito" w:eastAsia="Carlito"/>
          <w:spacing w:val="-2"/>
          <w:sz w:val="24"/>
          <w:szCs w:val="24"/>
          <w:u w:color="000000"/>
          <w:rtl w:val="0"/>
          <w:lang w:val="en-US"/>
        </w:rPr>
        <w:t>of</w:t>
      </w:r>
      <w:r>
        <w:rPr>
          <w:rFonts w:ascii="Carlito" w:cs="Carlito" w:hAnsi="Carlito" w:eastAsia="Carlito"/>
          <w:spacing w:val="-5"/>
          <w:sz w:val="24"/>
          <w:szCs w:val="24"/>
          <w:u w:color="000000"/>
          <w:rtl w:val="0"/>
          <w:lang w:val="en-US"/>
        </w:rPr>
        <w:t xml:space="preserve"> </w:t>
      </w:r>
      <w:r>
        <w:rPr>
          <w:rFonts w:ascii="Carlito" w:cs="Carlito" w:hAnsi="Carlito" w:eastAsia="Carlito"/>
          <w:spacing w:val="-5"/>
          <w:sz w:val="24"/>
          <w:szCs w:val="24"/>
          <w:u w:color="000000"/>
          <w:rtl w:val="0"/>
          <w:lang w:val="en-US"/>
        </w:rPr>
        <w:t>The Nature Medic.</w:t>
      </w:r>
      <w:r>
        <w:rPr>
          <w:rFonts w:ascii="Carlito" w:cs="Carlito" w:hAnsi="Carlito" w:eastAsia="Carlito"/>
          <w:spacing w:val="-2"/>
          <w:sz w:val="24"/>
          <w:szCs w:val="24"/>
          <w:u w:color="000000"/>
          <w:rtl w:val="0"/>
          <w:lang w:val="en-US"/>
        </w:rPr>
        <w:t>.</w:t>
      </w:r>
    </w:p>
    <w:p>
      <w:pPr>
        <w:pStyle w:val="Default"/>
        <w:widowControl w:val="0"/>
        <w:bidi w:val="0"/>
        <w:spacing w:before="292"/>
        <w:ind w:left="215" w:right="274" w:firstLine="0"/>
        <w:jc w:val="both"/>
        <w:rPr>
          <w:rFonts w:ascii="Carlito" w:cs="Carlito" w:hAnsi="Carlito" w:eastAsia="Carlito"/>
          <w:sz w:val="24"/>
          <w:szCs w:val="24"/>
          <w:u w:color="000000"/>
          <w:rtl w:val="0"/>
          <w:lang w:val="en-US"/>
        </w:rPr>
      </w:pPr>
      <w:r>
        <w:rPr>
          <w:rFonts w:ascii="Carlito" w:cs="Carlito" w:hAnsi="Carlito" w:eastAsia="Carlito"/>
          <w:sz w:val="24"/>
          <w:szCs w:val="24"/>
          <w:u w:color="000000"/>
          <w:rtl w:val="0"/>
          <w:lang w:val="en-US"/>
        </w:rPr>
        <w:t>This</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document</w:t>
      </w:r>
      <w:r>
        <w:rPr>
          <w:rFonts w:ascii="Carlito" w:cs="Carlito" w:hAnsi="Carlito" w:eastAsia="Carlito"/>
          <w:spacing w:val="-4"/>
          <w:sz w:val="24"/>
          <w:szCs w:val="24"/>
          <w:u w:color="000000"/>
          <w:rtl w:val="0"/>
          <w:lang w:val="en-US"/>
        </w:rPr>
        <w:t xml:space="preserve"> </w:t>
      </w:r>
      <w:r>
        <w:rPr>
          <w:rFonts w:ascii="Carlito" w:cs="Carlito" w:hAnsi="Carlito" w:eastAsia="Carlito"/>
          <w:sz w:val="24"/>
          <w:szCs w:val="24"/>
          <w:u w:color="000000"/>
          <w:rtl w:val="0"/>
          <w:lang w:val="en-US"/>
        </w:rPr>
        <w:t>contains</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information</w:t>
      </w:r>
      <w:r>
        <w:rPr>
          <w:rFonts w:ascii="Carlito" w:cs="Carlito" w:hAnsi="Carlito" w:eastAsia="Carlito"/>
          <w:spacing w:val="-4"/>
          <w:sz w:val="24"/>
          <w:szCs w:val="24"/>
          <w:u w:color="000000"/>
          <w:rtl w:val="0"/>
          <w:lang w:val="en-US"/>
        </w:rPr>
        <w:t xml:space="preserve"> </w:t>
      </w:r>
      <w:r>
        <w:rPr>
          <w:rFonts w:ascii="Carlito" w:cs="Carlito" w:hAnsi="Carlito" w:eastAsia="Carlito"/>
          <w:sz w:val="24"/>
          <w:szCs w:val="24"/>
          <w:u w:color="000000"/>
          <w:rtl w:val="0"/>
          <w:lang w:val="en-US"/>
        </w:rPr>
        <w:t>that</w:t>
      </w:r>
      <w:r>
        <w:rPr>
          <w:rFonts w:ascii="Carlito" w:cs="Carlito" w:hAnsi="Carlito" w:eastAsia="Carlito"/>
          <w:spacing w:val="-4"/>
          <w:sz w:val="24"/>
          <w:szCs w:val="24"/>
          <w:u w:color="000000"/>
          <w:rtl w:val="0"/>
          <w:lang w:val="en-US"/>
        </w:rPr>
        <w:t xml:space="preserve"> </w:t>
      </w:r>
      <w:r>
        <w:rPr>
          <w:rFonts w:ascii="Carlito" w:cs="Carlito" w:hAnsi="Carlito" w:eastAsia="Carlito"/>
          <w:sz w:val="24"/>
          <w:szCs w:val="24"/>
          <w:u w:color="000000"/>
          <w:rtl w:val="0"/>
          <w:lang w:val="en-US"/>
        </w:rPr>
        <w:t>is</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privileged,</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confidential</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or</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otherwise</w:t>
      </w:r>
      <w:r>
        <w:rPr>
          <w:rFonts w:ascii="Carlito" w:cs="Carlito" w:hAnsi="Carlito" w:eastAsia="Carlito"/>
          <w:spacing w:val="-5"/>
          <w:sz w:val="24"/>
          <w:szCs w:val="24"/>
          <w:u w:color="000000"/>
          <w:rtl w:val="0"/>
          <w:lang w:val="en-US"/>
        </w:rPr>
        <w:t xml:space="preserve"> </w:t>
      </w:r>
      <w:r>
        <w:rPr>
          <w:rFonts w:ascii="Carlito" w:cs="Carlito" w:hAnsi="Carlito" w:eastAsia="Carlito"/>
          <w:sz w:val="24"/>
          <w:szCs w:val="24"/>
          <w:u w:color="000000"/>
          <w:rtl w:val="0"/>
          <w:lang w:val="en-US"/>
        </w:rPr>
        <w:t>protected</w:t>
      </w:r>
      <w:r>
        <w:rPr>
          <w:rFonts w:ascii="Carlito" w:cs="Carlito" w:hAnsi="Carlito" w:eastAsia="Carlito"/>
          <w:spacing w:val="-4"/>
          <w:sz w:val="24"/>
          <w:szCs w:val="24"/>
          <w:u w:color="000000"/>
          <w:rtl w:val="0"/>
          <w:lang w:val="en-US"/>
        </w:rPr>
        <w:t xml:space="preserve"> </w:t>
      </w:r>
      <w:r>
        <w:rPr>
          <w:rFonts w:ascii="Carlito" w:cs="Carlito" w:hAnsi="Carlito" w:eastAsia="Carlito"/>
          <w:sz w:val="24"/>
          <w:szCs w:val="24"/>
          <w:u w:color="000000"/>
          <w:rtl w:val="0"/>
          <w:lang w:val="en-US"/>
        </w:rPr>
        <w:t xml:space="preserve">from disclosure. It must not be used by, or its contents reproduced or otherwise copied or disclosed without the prior consent in writing from </w:t>
      </w:r>
      <w:r>
        <w:rPr>
          <w:rFonts w:ascii="Carlito" w:cs="Carlito" w:hAnsi="Carlito" w:eastAsia="Carlito"/>
          <w:sz w:val="24"/>
          <w:szCs w:val="24"/>
          <w:u w:color="000000"/>
          <w:rtl w:val="0"/>
          <w:lang w:val="en-US"/>
        </w:rPr>
        <w:t>The Nature Medic</w:t>
      </w:r>
      <w:r>
        <w:rPr>
          <w:rFonts w:ascii="Carlito" w:cs="Carlito" w:hAnsi="Carlito" w:eastAsia="Carlito"/>
          <w:sz w:val="24"/>
          <w:szCs w:val="24"/>
          <w:u w:color="000000"/>
          <w:rtl w:val="0"/>
          <w:lang w:val="en-US"/>
        </w:rPr>
        <w:t>.</w:t>
      </w:r>
    </w:p>
    <w:p>
      <w:pPr>
        <w:keepNext w:val="0"/>
        <w:keepLines w:val="0"/>
        <w:pageBreakBefore w:val="0"/>
        <w:widowControl w:val="0"/>
        <w:numPr>
          <w:ilvl w:val="0"/>
          <w:numId w:val="2"/>
        </w:numPr>
        <w:shd w:val="clear" w:color="auto" w:fill="auto"/>
        <w:suppressAutoHyphens w:val="0"/>
        <w:bidi w:val="0"/>
        <w:spacing w:before="293" w:after="0" w:line="240" w:lineRule="auto"/>
        <w:ind w:right="0"/>
        <w:jc w:val="left"/>
        <w:outlineLvl w:val="9"/>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Document</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Details</w:t>
      </w:r>
    </w:p>
    <w:p>
      <w:pPr>
        <w:pStyle w:val="Default"/>
        <w:widowControl w:val="0"/>
        <w:bidi w:val="0"/>
        <w:spacing w:before="49"/>
        <w:ind w:left="0" w:right="0" w:firstLine="0"/>
        <w:jc w:val="left"/>
        <w:rPr>
          <w:rFonts w:ascii="Carlito" w:cs="Carlito" w:hAnsi="Carlito" w:eastAsia="Carlito"/>
          <w:b w:val="1"/>
          <w:bCs w:val="1"/>
          <w:sz w:val="20"/>
          <w:szCs w:val="20"/>
          <w:u w:color="000000"/>
          <w:rtl w:val="0"/>
          <w:lang w:val="en-US"/>
        </w:rPr>
      </w:pPr>
    </w:p>
    <w:tbl>
      <w:tblPr>
        <w:tblW w:w="9589"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31"/>
        <w:gridCol w:w="6058"/>
      </w:tblGrid>
      <w:tr>
        <w:tblPrEx>
          <w:shd w:val="clear" w:color="auto" w:fill="ced7e7"/>
        </w:tblPrEx>
        <w:trPr>
          <w:trHeight w:val="285"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75"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Classification:</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80"/>
              <w:bottom w:type="dxa" w:w="80"/>
              <w:right w:type="dxa" w:w="80"/>
            </w:tcMar>
            <w:vAlign w:val="top"/>
          </w:tcPr>
          <w:p>
            <w:pPr>
              <w:pStyle w:val="Default"/>
              <w:widowControl w:val="0"/>
              <w:bidi w:val="0"/>
              <w:ind w:left="0" w:right="0" w:firstLine="0"/>
              <w:jc w:val="left"/>
              <w:rPr>
                <w:rtl w:val="0"/>
              </w:rPr>
            </w:pPr>
            <w:r>
              <w:rPr>
                <w:rFonts w:ascii="Times New Roman" w:hAnsi="Times New Roman"/>
                <w:u w:color="000000"/>
                <w:rtl w:val="0"/>
              </w:rPr>
              <w:t>Data protection</w:t>
            </w:r>
          </w:p>
        </w:tc>
      </w:tr>
      <w:tr>
        <w:tblPrEx>
          <w:shd w:val="clear" w:color="auto" w:fill="ced7e7"/>
        </w:tblPrEx>
        <w:trPr>
          <w:trHeight w:val="283"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Author</w:t>
            </w:r>
            <w:r>
              <w:rPr>
                <w:rFonts w:ascii="Carlito" w:cs="Carlito" w:hAnsi="Carlito" w:eastAsia="Carlito"/>
                <w:b w:val="1"/>
                <w:bCs w:val="1"/>
                <w:i w:val="0"/>
                <w:iCs w:val="0"/>
                <w:caps w:val="0"/>
                <w:smallCaps w:val="0"/>
                <w:strike w:val="0"/>
                <w:dstrike w:val="0"/>
                <w:outline w:val="0"/>
                <w:color w:val="000000"/>
                <w:spacing w:val="-14"/>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and</w:t>
            </w:r>
            <w:r>
              <w:rPr>
                <w:rFonts w:ascii="Carlito" w:cs="Carlito" w:hAnsi="Carlito" w:eastAsia="Carlito"/>
                <w:b w:val="1"/>
                <w:bCs w:val="1"/>
                <w:i w:val="0"/>
                <w:iCs w:val="0"/>
                <w:caps w:val="0"/>
                <w:smallCaps w:val="0"/>
                <w:strike w:val="0"/>
                <w:dstrike w:val="0"/>
                <w:outline w:val="0"/>
                <w:color w:val="000000"/>
                <w:spacing w:val="-11"/>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4"/>
                <w:kern w:val="0"/>
                <w:position w:val="0"/>
                <w:sz w:val="24"/>
                <w:szCs w:val="24"/>
                <w:u w:val="none" w:color="000000"/>
                <w:vertAlign w:val="baseline"/>
                <w:rtl w:val="0"/>
                <w:lang w:val="en-US"/>
              </w:rPr>
              <w:t>Role:</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188"/>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8" w:right="0" w:firstLine="0"/>
              <w:jc w:val="left"/>
              <w:outlineLvl w:val="9"/>
              <w:rPr>
                <w:rtl w:val="0"/>
              </w:rPr>
            </w:pPr>
            <w:r>
              <w:rPr>
                <w:rFonts w:ascii="Carlito" w:cs="Carlito" w:hAnsi="Carlito" w:eastAsia="Carlito"/>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Dr</w:t>
            </w:r>
            <w:r>
              <w:rPr>
                <w:rFonts w:ascii="Carlito" w:cs="Carlito" w:hAnsi="Carlito" w:eastAsia="Carlito"/>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Muhammad Asim Vine</w:t>
            </w:r>
          </w:p>
        </w:tc>
      </w:tr>
      <w:tr>
        <w:tblPrEx>
          <w:shd w:val="clear" w:color="auto" w:fill="ced7e7"/>
        </w:tblPrEx>
        <w:trPr>
          <w:trHeight w:val="283"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Organisation:</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188"/>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8" w:right="0" w:firstLine="0"/>
              <w:jc w:val="left"/>
              <w:outlineLvl w:val="9"/>
              <w:rPr>
                <w:rtl w:val="0"/>
              </w:rPr>
            </w:pPr>
            <w:r>
              <w:rPr>
                <w:rFonts w:ascii="Carlito" w:cs="Carlito" w:hAnsi="Carlito" w:eastAsia="Carlito"/>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The Nature Medic</w:t>
            </w:r>
          </w:p>
        </w:tc>
      </w:tr>
      <w:tr>
        <w:tblPrEx>
          <w:shd w:val="clear" w:color="auto" w:fill="ced7e7"/>
        </w:tblPrEx>
        <w:trPr>
          <w:trHeight w:val="283"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Document</w:t>
            </w:r>
            <w:r>
              <w:rPr>
                <w:rFonts w:ascii="Carlito" w:cs="Carlito" w:hAnsi="Carlito" w:eastAsia="Carlito"/>
                <w:b w:val="1"/>
                <w:bCs w:val="1"/>
                <w:i w:val="0"/>
                <w:iCs w:val="0"/>
                <w:caps w:val="0"/>
                <w:smallCaps w:val="0"/>
                <w:strike w:val="0"/>
                <w:dstrike w:val="0"/>
                <w:outline w:val="0"/>
                <w:color w:val="000000"/>
                <w:spacing w:val="-8"/>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Reference:</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290"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Current</w:t>
            </w:r>
            <w:r>
              <w:rPr>
                <w:rFonts w:ascii="Carlito" w:cs="Carlito" w:hAnsi="Carlito" w:eastAsia="Carlito"/>
                <w:b w:val="1"/>
                <w:bCs w:val="1"/>
                <w:i w:val="0"/>
                <w:iCs w:val="0"/>
                <w:caps w:val="0"/>
                <w:smallCaps w:val="0"/>
                <w:strike w:val="0"/>
                <w:dstrike w:val="0"/>
                <w:outline w:val="0"/>
                <w:color w:val="000000"/>
                <w:spacing w:val="-6"/>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Version</w:t>
            </w:r>
            <w:r>
              <w:rPr>
                <w:rFonts w:ascii="Carlito" w:cs="Carlito" w:hAnsi="Carlito" w:eastAsia="Carlito"/>
                <w:b w:val="1"/>
                <w:bCs w:val="1"/>
                <w:i w:val="0"/>
                <w:iCs w:val="0"/>
                <w:caps w:val="0"/>
                <w:smallCaps w:val="0"/>
                <w:strike w:val="0"/>
                <w:dstrike w:val="0"/>
                <w:outline w:val="0"/>
                <w:color w:val="000000"/>
                <w:spacing w:val="-5"/>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Number:</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80"/>
              <w:bottom w:type="dxa" w:w="80"/>
              <w:right w:type="dxa" w:w="80"/>
            </w:tcMar>
            <w:vAlign w:val="top"/>
          </w:tcPr>
          <w:p>
            <w:pPr>
              <w:pStyle w:val="Default"/>
              <w:widowControl w:val="0"/>
              <w:bidi w:val="0"/>
              <w:ind w:left="0" w:right="0" w:firstLine="0"/>
              <w:jc w:val="left"/>
              <w:rPr>
                <w:rtl w:val="0"/>
              </w:rPr>
            </w:pPr>
            <w:r>
              <w:rPr>
                <w:rFonts w:ascii="Helvetica" w:hAnsi="Helvetica"/>
                <w:sz w:val="24"/>
                <w:szCs w:val="24"/>
                <w:u w:color="000000"/>
                <w:rtl w:val="0"/>
              </w:rPr>
              <w:t>1</w:t>
            </w:r>
          </w:p>
        </w:tc>
      </w:tr>
      <w:tr>
        <w:tblPrEx>
          <w:shd w:val="clear" w:color="auto" w:fill="ced7e7"/>
        </w:tblPrEx>
        <w:trPr>
          <w:trHeight w:val="557"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1" w:after="0" w:line="273"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Current</w:t>
            </w:r>
            <w:r>
              <w:rPr>
                <w:rFonts w:ascii="Carlito" w:cs="Carlito" w:hAnsi="Carlito" w:eastAsia="Carlito"/>
                <w:b w:val="1"/>
                <w:bCs w:val="1"/>
                <w:i w:val="0"/>
                <w:iCs w:val="0"/>
                <w:caps w:val="0"/>
                <w:smallCaps w:val="0"/>
                <w:strike w:val="0"/>
                <w:dstrike w:val="0"/>
                <w:outline w:val="0"/>
                <w:color w:val="000000"/>
                <w:spacing w:val="-7"/>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Document</w:t>
            </w:r>
            <w:r>
              <w:rPr>
                <w:rFonts w:ascii="Carlito" w:cs="Carlito" w:hAnsi="Carlito" w:eastAsia="Carlito"/>
                <w:b w:val="1"/>
                <w:bCs w:val="1"/>
                <w:i w:val="0"/>
                <w:iCs w:val="0"/>
                <w:caps w:val="0"/>
                <w:smallCaps w:val="0"/>
                <w:strike w:val="0"/>
                <w:dstrike w:val="0"/>
                <w:outline w:val="0"/>
                <w:color w:val="000000"/>
                <w:spacing w:val="-7"/>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Approved</w:t>
            </w:r>
            <w:r>
              <w:rPr>
                <w:rFonts w:ascii="Carlito" w:cs="Carlito" w:hAnsi="Carlito" w:eastAsia="Carlito"/>
                <w:b w:val="1"/>
                <w:bCs w:val="1"/>
                <w:i w:val="0"/>
                <w:iCs w:val="0"/>
                <w:caps w:val="0"/>
                <w:smallCaps w:val="0"/>
                <w:strike w:val="0"/>
                <w:dstrike w:val="0"/>
                <w:outline w:val="0"/>
                <w:color w:val="000000"/>
                <w:spacing w:val="-7"/>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5"/>
                <w:kern w:val="0"/>
                <w:position w:val="0"/>
                <w:sz w:val="24"/>
                <w:szCs w:val="24"/>
                <w:u w:val="none" w:color="000000"/>
                <w:vertAlign w:val="baseline"/>
                <w:rtl w:val="0"/>
                <w:lang w:val="en-US"/>
              </w:rPr>
              <w:t>By:</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pPr>
              <w:pStyle w:val="Default"/>
              <w:widowControl w:val="0"/>
              <w:bidi w:val="0"/>
              <w:ind w:left="0" w:right="0" w:firstLine="0"/>
              <w:jc w:val="left"/>
              <w:rPr>
                <w:rtl w:val="0"/>
              </w:rPr>
            </w:pPr>
            <w:r>
              <w:rPr>
                <w:rFonts w:ascii="Helvetica" w:hAnsi="Helvetica"/>
                <w:sz w:val="24"/>
                <w:szCs w:val="24"/>
                <w:u w:color="000000"/>
                <w:rtl w:val="0"/>
              </w:rPr>
              <w:t>Dr Muhammad Asim Vine</w:t>
            </w:r>
          </w:p>
        </w:tc>
      </w:tr>
      <w:tr>
        <w:tblPrEx>
          <w:shd w:val="clear" w:color="auto" w:fill="ced7e7"/>
        </w:tblPrEx>
        <w:trPr>
          <w:trHeight w:val="283" w:hRule="atLeast"/>
        </w:trPr>
        <w:tc>
          <w:tcPr>
            <w:tcW w:type="dxa" w:w="353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87"/>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7"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Date</w:t>
            </w:r>
            <w:r>
              <w:rPr>
                <w:rFonts w:ascii="Carlito" w:cs="Carlito" w:hAnsi="Carlito" w:eastAsia="Carlito"/>
                <w:b w:val="1"/>
                <w:bCs w:val="1"/>
                <w:i w:val="0"/>
                <w:iCs w:val="0"/>
                <w:caps w:val="0"/>
                <w:smallCaps w:val="0"/>
                <w:strike w:val="0"/>
                <w:dstrike w:val="0"/>
                <w:outline w:val="0"/>
                <w:color w:val="000000"/>
                <w:spacing w:val="-6"/>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Approved:</w:t>
            </w:r>
          </w:p>
        </w:tc>
        <w:tc>
          <w:tcPr>
            <w:tcW w:type="dxa" w:w="605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188"/>
              <w:bottom w:type="dxa" w:w="80"/>
              <w:right w:type="dxa" w:w="80"/>
            </w:tcMar>
            <w:vAlign w:val="top"/>
          </w:tcPr>
          <w:p>
            <w:pPr>
              <w:keepNext w:val="0"/>
              <w:keepLines w:val="0"/>
              <w:pageBreakBefore w:val="0"/>
              <w:widowControl w:val="0"/>
              <w:shd w:val="clear" w:color="auto" w:fill="auto"/>
              <w:suppressAutoHyphens w:val="0"/>
              <w:bidi w:val="0"/>
              <w:spacing w:before="0" w:after="0" w:line="272" w:lineRule="exact"/>
              <w:ind w:left="108" w:right="0" w:firstLine="0"/>
              <w:jc w:val="left"/>
              <w:outlineLvl w:val="9"/>
              <w:rPr>
                <w:rtl w:val="0"/>
              </w:rPr>
            </w:pPr>
            <w:r>
              <w:rPr>
                <w:rFonts w:ascii="Carlito" w:cs="Carlito" w:hAnsi="Carlito" w:eastAsia="Carlito"/>
                <w:b w:val="0"/>
                <w:bCs w:val="0"/>
                <w:i w:val="0"/>
                <w:iCs w:val="0"/>
                <w:caps w:val="0"/>
                <w:smallCaps w:val="0"/>
                <w:strike w:val="0"/>
                <w:dstrike w:val="0"/>
                <w:outline w:val="0"/>
                <w:color w:val="000000"/>
                <w:spacing w:val="-2"/>
                <w:kern w:val="0"/>
                <w:position w:val="0"/>
                <w:sz w:val="24"/>
                <w:szCs w:val="24"/>
                <w:u w:val="none" w:color="000000"/>
                <w:vertAlign w:val="baseline"/>
                <w:rtl w:val="0"/>
                <w:lang w:val="en-US"/>
              </w:rPr>
              <w:t>22/3/20</w:t>
            </w:r>
            <w:r>
              <w:rPr>
                <w:rFonts w:ascii="Carlito" w:cs="Carlito" w:hAnsi="Carlito" w:eastAsia="Carlito"/>
                <w:b w:val="0"/>
                <w:bCs w:val="0"/>
                <w:i w:val="0"/>
                <w:iCs w:val="0"/>
                <w:caps w:val="0"/>
                <w:smallCaps w:val="0"/>
                <w:strike w:val="0"/>
                <w:dstrike w:val="0"/>
                <w:outline w:val="0"/>
                <w:color w:val="000000"/>
                <w:spacing w:val="-2"/>
                <w:kern w:val="0"/>
                <w:position w:val="0"/>
                <w:sz w:val="24"/>
                <w:szCs w:val="24"/>
                <w:u w:val="none" w:color="000000"/>
                <w:vertAlign w:val="baseline"/>
                <w:rtl w:val="0"/>
                <w:lang w:val="en-US"/>
              </w:rPr>
              <w:t>24</w:t>
            </w:r>
          </w:p>
        </w:tc>
      </w:tr>
    </w:tbl>
    <w:p>
      <w:pPr>
        <w:pStyle w:val="Default"/>
        <w:widowControl w:val="0"/>
        <w:bidi w:val="0"/>
        <w:spacing w:before="49"/>
        <w:ind w:left="113" w:right="0" w:hanging="113"/>
        <w:jc w:val="left"/>
        <w:rPr>
          <w:rFonts w:ascii="Carlito" w:cs="Carlito" w:hAnsi="Carlito" w:eastAsia="Carlito"/>
          <w:b w:val="1"/>
          <w:bCs w:val="1"/>
          <w:sz w:val="20"/>
          <w:szCs w:val="20"/>
          <w:u w:color="000000"/>
          <w:rtl w:val="0"/>
          <w:lang w:val="en-US"/>
        </w:rPr>
      </w:pPr>
    </w:p>
    <w:p>
      <w:pPr>
        <w:pStyle w:val="Default"/>
        <w:widowControl w:val="0"/>
        <w:bidi w:val="0"/>
        <w:spacing w:before="2"/>
        <w:ind w:left="0" w:right="0" w:firstLine="0"/>
        <w:jc w:val="left"/>
        <w:rPr>
          <w:rFonts w:ascii="Carlito" w:cs="Carlito" w:hAnsi="Carlito" w:eastAsia="Carlito"/>
          <w:b w:val="1"/>
          <w:bCs w:val="1"/>
          <w:sz w:val="24"/>
          <w:szCs w:val="24"/>
          <w:u w:color="000000"/>
          <w:rtl w:val="0"/>
          <w:lang w:val="en-US"/>
        </w:rPr>
      </w:pPr>
    </w:p>
    <w:p>
      <w:pPr>
        <w:keepNext w:val="0"/>
        <w:keepLines w:val="0"/>
        <w:pageBreakBefore w:val="0"/>
        <w:widowControl w:val="0"/>
        <w:numPr>
          <w:ilvl w:val="0"/>
          <w:numId w:val="3"/>
        </w:numPr>
        <w:shd w:val="clear" w:color="auto" w:fill="auto"/>
        <w:suppressAutoHyphens w:val="0"/>
        <w:bidi w:val="0"/>
        <w:spacing w:before="0" w:after="0" w:line="240" w:lineRule="auto"/>
        <w:ind w:right="0"/>
        <w:jc w:val="left"/>
        <w:outlineLvl w:val="9"/>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Document</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Revision</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and</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Approval</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History</w:t>
      </w:r>
    </w:p>
    <w:p>
      <w:pPr>
        <w:pStyle w:val="Default"/>
        <w:widowControl w:val="0"/>
        <w:bidi w:val="0"/>
        <w:spacing w:before="49"/>
        <w:ind w:left="0" w:right="0" w:firstLine="0"/>
        <w:jc w:val="left"/>
        <w:rPr>
          <w:rFonts w:ascii="Carlito" w:cs="Carlito" w:hAnsi="Carlito" w:eastAsia="Carlito"/>
          <w:b w:val="1"/>
          <w:bCs w:val="1"/>
          <w:sz w:val="20"/>
          <w:szCs w:val="20"/>
          <w:u w:color="000000"/>
          <w:rtl w:val="0"/>
          <w:lang w:val="en-US"/>
        </w:rPr>
      </w:pPr>
    </w:p>
    <w:tbl>
      <w:tblPr>
        <w:tblW w:w="959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80"/>
        <w:gridCol w:w="1188"/>
        <w:gridCol w:w="2161"/>
        <w:gridCol w:w="2401"/>
        <w:gridCol w:w="2761"/>
      </w:tblGrid>
      <w:tr>
        <w:tblPrEx>
          <w:shd w:val="clear" w:color="auto" w:fill="ced7e7"/>
        </w:tblPrEx>
        <w:trPr>
          <w:trHeight w:val="560" w:hRule="atLeast"/>
        </w:trPr>
        <w:tc>
          <w:tcPr>
            <w:tcW w:type="dxa" w:w="1080"/>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245"/>
              <w:bottom w:type="dxa" w:w="80"/>
              <w:right w:type="dxa" w:w="80"/>
            </w:tcMar>
            <w:vAlign w:val="top"/>
          </w:tcPr>
          <w:p>
            <w:pPr>
              <w:keepNext w:val="0"/>
              <w:keepLines w:val="0"/>
              <w:pageBreakBefore w:val="0"/>
              <w:widowControl w:val="0"/>
              <w:shd w:val="clear" w:color="auto" w:fill="auto"/>
              <w:suppressAutoHyphens w:val="0"/>
              <w:bidi w:val="0"/>
              <w:spacing w:before="0" w:after="0" w:line="275" w:lineRule="exact"/>
              <w:ind w:left="165"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Version</w:t>
            </w:r>
          </w:p>
        </w:tc>
        <w:tc>
          <w:tcPr>
            <w:tcW w:type="dxa" w:w="118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440"/>
              <w:bottom w:type="dxa" w:w="80"/>
              <w:right w:type="dxa" w:w="80"/>
            </w:tcMar>
            <w:vAlign w:val="top"/>
          </w:tcPr>
          <w:p>
            <w:pPr>
              <w:keepNext w:val="0"/>
              <w:keepLines w:val="0"/>
              <w:pageBreakBefore w:val="0"/>
              <w:widowControl w:val="0"/>
              <w:shd w:val="clear" w:color="auto" w:fill="auto"/>
              <w:suppressAutoHyphens w:val="0"/>
              <w:bidi w:val="0"/>
              <w:spacing w:before="0" w:after="0" w:line="275" w:lineRule="exact"/>
              <w:ind w:left="360"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4"/>
                <w:kern w:val="0"/>
                <w:position w:val="0"/>
                <w:sz w:val="24"/>
                <w:szCs w:val="24"/>
                <w:u w:val="none" w:color="000000"/>
                <w:vertAlign w:val="baseline"/>
                <w:rtl w:val="0"/>
                <w:lang w:val="en-US"/>
              </w:rPr>
              <w:t>Date</w:t>
            </w:r>
          </w:p>
        </w:tc>
        <w:tc>
          <w:tcPr>
            <w:tcW w:type="dxa" w:w="21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195"/>
              <w:bottom w:type="dxa" w:w="80"/>
              <w:right w:type="dxa" w:w="80"/>
            </w:tcMar>
            <w:vAlign w:val="top"/>
          </w:tcPr>
          <w:p>
            <w:pPr>
              <w:keepNext w:val="0"/>
              <w:keepLines w:val="0"/>
              <w:pageBreakBefore w:val="0"/>
              <w:widowControl w:val="0"/>
              <w:shd w:val="clear" w:color="auto" w:fill="auto"/>
              <w:suppressAutoHyphens w:val="0"/>
              <w:bidi w:val="0"/>
              <w:spacing w:before="0" w:after="0" w:line="275" w:lineRule="exact"/>
              <w:ind w:left="115"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Version</w:t>
            </w:r>
            <w:r>
              <w:rPr>
                <w:rFonts w:ascii="Carlito" w:cs="Carlito" w:hAnsi="Carlito" w:eastAsia="Carlito"/>
                <w:b w:val="1"/>
                <w:bCs w:val="1"/>
                <w:i w:val="0"/>
                <w:iCs w:val="0"/>
                <w:caps w:val="0"/>
                <w:smallCaps w:val="0"/>
                <w:strike w:val="0"/>
                <w:dstrike w:val="0"/>
                <w:outline w:val="0"/>
                <w:color w:val="000000"/>
                <w:spacing w:val="-10"/>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Created</w:t>
            </w:r>
            <w:r>
              <w:rPr>
                <w:rFonts w:ascii="Carlito" w:cs="Carlito" w:hAnsi="Carlito" w:eastAsia="Carlito"/>
                <w:b w:val="1"/>
                <w:bCs w:val="1"/>
                <w:i w:val="0"/>
                <w:iCs w:val="0"/>
                <w:caps w:val="0"/>
                <w:smallCaps w:val="0"/>
                <w:strike w:val="0"/>
                <w:dstrike w:val="0"/>
                <w:outline w:val="0"/>
                <w:color w:val="000000"/>
                <w:spacing w:val="-7"/>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5"/>
                <w:kern w:val="0"/>
                <w:position w:val="0"/>
                <w:sz w:val="24"/>
                <w:szCs w:val="24"/>
                <w:u w:val="none" w:color="000000"/>
                <w:vertAlign w:val="baseline"/>
                <w:rtl w:val="0"/>
                <w:lang w:val="en-US"/>
              </w:rPr>
              <w:t>By:</w:t>
            </w:r>
          </w:p>
        </w:tc>
        <w:tc>
          <w:tcPr>
            <w:tcW w:type="dxa" w:w="240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216"/>
              <w:bottom w:type="dxa" w:w="80"/>
              <w:right w:type="dxa" w:w="80"/>
            </w:tcMar>
            <w:vAlign w:val="top"/>
          </w:tcPr>
          <w:p>
            <w:pPr>
              <w:keepNext w:val="0"/>
              <w:keepLines w:val="0"/>
              <w:pageBreakBefore w:val="0"/>
              <w:widowControl w:val="0"/>
              <w:shd w:val="clear" w:color="auto" w:fill="auto"/>
              <w:suppressAutoHyphens w:val="0"/>
              <w:bidi w:val="0"/>
              <w:spacing w:before="0" w:after="0" w:line="275" w:lineRule="exact"/>
              <w:ind w:left="136"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Version</w:t>
            </w:r>
            <w:r>
              <w:rPr>
                <w:rFonts w:ascii="Carlito" w:cs="Carlito" w:hAnsi="Carlito" w:eastAsia="Carlito"/>
                <w:b w:val="1"/>
                <w:bCs w:val="1"/>
                <w:i w:val="0"/>
                <w:iCs w:val="0"/>
                <w:caps w:val="0"/>
                <w:smallCaps w:val="0"/>
                <w:strike w:val="0"/>
                <w:dstrike w:val="0"/>
                <w:outline w:val="0"/>
                <w:color w:val="000000"/>
                <w:spacing w:val="-8"/>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Approved</w:t>
            </w:r>
            <w:r>
              <w:rPr>
                <w:rFonts w:ascii="Carlito" w:cs="Carlito" w:hAnsi="Carlito" w:eastAsia="Carlito"/>
                <w:b w:val="1"/>
                <w:bCs w:val="1"/>
                <w:i w:val="0"/>
                <w:iCs w:val="0"/>
                <w:caps w:val="0"/>
                <w:smallCaps w:val="0"/>
                <w:strike w:val="0"/>
                <w:dstrike w:val="0"/>
                <w:outline w:val="0"/>
                <w:color w:val="000000"/>
                <w:spacing w:val="-6"/>
                <w:kern w:val="0"/>
                <w:position w:val="0"/>
                <w:sz w:val="24"/>
                <w:szCs w:val="24"/>
                <w:u w:val="none" w:color="000000"/>
                <w:vertAlign w:val="baseline"/>
                <w:rtl w:val="0"/>
                <w:lang w:val="en-US"/>
              </w:rPr>
              <w:t xml:space="preserve"> </w:t>
            </w:r>
            <w:r>
              <w:rPr>
                <w:rFonts w:ascii="Carlito" w:cs="Carlito" w:hAnsi="Carlito" w:eastAsia="Carlito"/>
                <w:b w:val="1"/>
                <w:bCs w:val="1"/>
                <w:i w:val="0"/>
                <w:iCs w:val="0"/>
                <w:caps w:val="0"/>
                <w:smallCaps w:val="0"/>
                <w:strike w:val="0"/>
                <w:dstrike w:val="0"/>
                <w:outline w:val="0"/>
                <w:color w:val="000000"/>
                <w:spacing w:val="-5"/>
                <w:kern w:val="0"/>
                <w:position w:val="0"/>
                <w:sz w:val="24"/>
                <w:szCs w:val="24"/>
                <w:u w:val="none" w:color="000000"/>
                <w:vertAlign w:val="baseline"/>
                <w:rtl w:val="0"/>
                <w:lang w:val="en-US"/>
              </w:rPr>
              <w:t>By:</w:t>
            </w:r>
          </w:p>
        </w:tc>
        <w:tc>
          <w:tcPr>
            <w:tcW w:type="dxa" w:w="27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d9d9d9"/>
            <w:tcMar>
              <w:top w:type="dxa" w:w="80"/>
              <w:left w:type="dxa" w:w="928"/>
              <w:bottom w:type="dxa" w:w="80"/>
              <w:right w:type="dxa" w:w="80"/>
            </w:tcMar>
            <w:vAlign w:val="top"/>
          </w:tcPr>
          <w:p>
            <w:pPr>
              <w:keepNext w:val="0"/>
              <w:keepLines w:val="0"/>
              <w:pageBreakBefore w:val="0"/>
              <w:widowControl w:val="0"/>
              <w:shd w:val="clear" w:color="auto" w:fill="auto"/>
              <w:suppressAutoHyphens w:val="0"/>
              <w:bidi w:val="0"/>
              <w:spacing w:before="0" w:after="0" w:line="275" w:lineRule="exact"/>
              <w:ind w:left="848" w:right="0" w:firstLine="0"/>
              <w:jc w:val="left"/>
              <w:outlineLvl w:val="9"/>
              <w:rPr>
                <w:rtl w:val="0"/>
              </w:rPr>
            </w:pPr>
            <w:r>
              <w:rPr>
                <w:rFonts w:ascii="Carlito" w:cs="Carlito" w:hAnsi="Carlito" w:eastAsia="Carlito"/>
                <w:b w:val="1"/>
                <w:bCs w:val="1"/>
                <w:i w:val="0"/>
                <w:iCs w:val="0"/>
                <w:caps w:val="0"/>
                <w:smallCaps w:val="0"/>
                <w:strike w:val="0"/>
                <w:dstrike w:val="0"/>
                <w:outline w:val="0"/>
                <w:color w:val="000000"/>
                <w:spacing w:val="-2"/>
                <w:kern w:val="0"/>
                <w:position w:val="0"/>
                <w:sz w:val="24"/>
                <w:szCs w:val="24"/>
                <w:u w:val="none" w:color="000000"/>
                <w:vertAlign w:val="baseline"/>
                <w:rtl w:val="0"/>
                <w:lang w:val="en-US"/>
              </w:rPr>
              <w:t>Comments</w:t>
            </w:r>
          </w:p>
        </w:tc>
      </w:tr>
      <w:tr>
        <w:tblPrEx>
          <w:shd w:val="clear" w:color="auto" w:fill="ced7e7"/>
        </w:tblPrEx>
        <w:trPr>
          <w:trHeight w:val="234" w:hRule="atLeast"/>
        </w:trPr>
        <w:tc>
          <w:tcPr>
            <w:tcW w:type="dxa" w:w="1080"/>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tc>
        <w:tc>
          <w:tcPr>
            <w:tcW w:type="dxa" w:w="118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188"/>
              <w:bottom w:type="dxa" w:w="80"/>
              <w:right w:type="dxa" w:w="80"/>
            </w:tcMar>
            <w:vAlign w:val="top"/>
          </w:tcPr>
          <w:p/>
        </w:tc>
        <w:tc>
          <w:tcPr>
            <w:tcW w:type="dxa" w:w="21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tc>
        <w:tc>
          <w:tcPr>
            <w:tcW w:type="dxa" w:w="240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187"/>
              <w:bottom w:type="dxa" w:w="80"/>
              <w:right w:type="dxa" w:w="80"/>
            </w:tcMar>
            <w:vAlign w:val="top"/>
          </w:tcPr>
          <w:p/>
        </w:tc>
        <w:tc>
          <w:tcPr>
            <w:tcW w:type="dxa" w:w="27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234" w:hRule="atLeast"/>
        </w:trPr>
        <w:tc>
          <w:tcPr>
            <w:tcW w:type="dxa" w:w="1080"/>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80"/>
              <w:bottom w:type="dxa" w:w="80"/>
              <w:right w:type="dxa" w:w="80"/>
            </w:tcMar>
            <w:vAlign w:val="top"/>
          </w:tcPr>
          <w:p/>
        </w:tc>
        <w:tc>
          <w:tcPr>
            <w:tcW w:type="dxa" w:w="118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188"/>
              <w:bottom w:type="dxa" w:w="80"/>
              <w:right w:type="dxa" w:w="80"/>
            </w:tcMar>
            <w:vAlign w:val="top"/>
          </w:tcPr>
          <w:p/>
        </w:tc>
        <w:tc>
          <w:tcPr>
            <w:tcW w:type="dxa" w:w="21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80"/>
              <w:bottom w:type="dxa" w:w="80"/>
              <w:right w:type="dxa" w:w="80"/>
            </w:tcMar>
            <w:vAlign w:val="top"/>
          </w:tcPr>
          <w:p/>
        </w:tc>
        <w:tc>
          <w:tcPr>
            <w:tcW w:type="dxa" w:w="240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187"/>
              <w:bottom w:type="dxa" w:w="80"/>
              <w:right w:type="dxa" w:w="80"/>
            </w:tcMar>
            <w:vAlign w:val="top"/>
          </w:tcPr>
          <w:p/>
        </w:tc>
        <w:tc>
          <w:tcPr>
            <w:tcW w:type="dxa" w:w="27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5" w:hRule="atLeast"/>
        </w:trPr>
        <w:tc>
          <w:tcPr>
            <w:tcW w:type="dxa" w:w="1080"/>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tc>
        <w:tc>
          <w:tcPr>
            <w:tcW w:type="dxa" w:w="1188"/>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188"/>
              <w:bottom w:type="dxa" w:w="80"/>
              <w:right w:type="dxa" w:w="80"/>
            </w:tcMar>
            <w:vAlign w:val="top"/>
          </w:tcPr>
          <w:p/>
        </w:tc>
        <w:tc>
          <w:tcPr>
            <w:tcW w:type="dxa" w:w="21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tc>
        <w:tc>
          <w:tcPr>
            <w:tcW w:type="dxa" w:w="240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187"/>
              <w:bottom w:type="dxa" w:w="80"/>
              <w:right w:type="dxa" w:w="80"/>
            </w:tcMar>
            <w:vAlign w:val="top"/>
          </w:tcPr>
          <w:p/>
        </w:tc>
        <w:tc>
          <w:tcPr>
            <w:tcW w:type="dxa" w:w="2761"/>
            <w:tcBorders>
              <w:top w:val="single" w:color="333333" w:sz="4" w:space="0" w:shadow="0" w:frame="0"/>
              <w:left w:val="single" w:color="333333" w:sz="4" w:space="0" w:shadow="0" w:frame="0"/>
              <w:bottom w:val="single" w:color="333333" w:sz="4" w:space="0" w:shadow="0" w:frame="0"/>
              <w:right w:val="single" w:color="333333" w:sz="4" w:space="0" w:shadow="0" w:frame="0"/>
            </w:tcBorders>
            <w:shd w:val="clear" w:color="auto" w:fill="e8ecf3"/>
            <w:tcMar>
              <w:top w:type="dxa" w:w="80"/>
              <w:left w:type="dxa" w:w="80"/>
              <w:bottom w:type="dxa" w:w="80"/>
              <w:right w:type="dxa" w:w="80"/>
            </w:tcMar>
            <w:vAlign w:val="top"/>
          </w:tcPr>
          <w:p/>
        </w:tc>
      </w:tr>
    </w:tbl>
    <w:p>
      <w:pPr>
        <w:pStyle w:val="Default"/>
        <w:widowControl w:val="0"/>
        <w:bidi w:val="0"/>
        <w:spacing w:before="49"/>
        <w:ind w:left="113" w:right="0" w:hanging="113"/>
        <w:jc w:val="left"/>
        <w:rPr>
          <w:rFonts w:ascii="Carlito" w:cs="Carlito" w:hAnsi="Carlito" w:eastAsia="Carlito"/>
          <w:b w:val="1"/>
          <w:bCs w:val="1"/>
          <w:sz w:val="20"/>
          <w:szCs w:val="20"/>
          <w:u w:color="000000"/>
          <w:rtl w:val="0"/>
          <w:lang w:val="en-US"/>
        </w:rPr>
      </w:pPr>
    </w:p>
    <w:p>
      <w:pPr>
        <w:pStyle w:val="Heading"/>
        <w:keepNext w:val="0"/>
        <w:widowControl w:val="0"/>
        <w:bidi w:val="0"/>
        <w:spacing w:before="27"/>
        <w:ind w:left="215" w:right="0" w:firstLine="0"/>
        <w:jc w:val="left"/>
        <w:outlineLvl w:val="1"/>
        <w:rPr>
          <w:rFonts w:ascii="Carlito" w:cs="Carlito" w:hAnsi="Carlito" w:eastAsia="Carlito"/>
          <w:sz w:val="28"/>
          <w:szCs w:val="28"/>
          <w:u w:val="single" w:color="000000"/>
          <w:rtl w:val="0"/>
        </w:rPr>
      </w:pPr>
    </w:p>
    <w:p>
      <w:pPr>
        <w:pStyle w:val="Heading"/>
        <w:numPr>
          <w:ilvl w:val="0"/>
          <w:numId w:val="4"/>
        </w:numPr>
        <w:bidi w:val="0"/>
        <w:spacing w:before="240" w:after="120"/>
        <w:ind w:right="0"/>
        <w:jc w:val="left"/>
        <w:rPr>
          <w:rFonts w:ascii="Calibri" w:cs="Calibri" w:hAnsi="Calibri" w:eastAsia="Calibri"/>
          <w:color w:val="17253f"/>
          <w:kern w:val="32"/>
          <w:sz w:val="28"/>
          <w:szCs w:val="28"/>
          <w:u w:color="17253f"/>
          <w:rtl w:val="0"/>
          <w:lang w:val="fr-FR"/>
        </w:rPr>
      </w:pPr>
      <w:r>
        <w:rPr>
          <w:rFonts w:ascii="Calibri" w:cs="Calibri" w:hAnsi="Calibri" w:eastAsia="Calibri"/>
          <w:color w:val="17253f"/>
          <w:kern w:val="32"/>
          <w:sz w:val="28"/>
          <w:szCs w:val="28"/>
          <w:u w:color="17253f"/>
          <w:rtl w:val="0"/>
          <w:lang w:val="fr-FR"/>
        </w:rPr>
        <w:t>Introduction</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The UK General Data Protection Regulation (UK GDPR) as implemented by the UK Data Protection Act 2018 came into UK Law on 25 May 2018. It introduced a duty on all organisations to report certain types of personal data breaches to the relevant supervisory authority, in this case Information Commissioner</w:t>
      </w:r>
      <w:r>
        <w:rPr>
          <w:rFonts w:ascii="Calibri" w:cs="Calibri" w:hAnsi="Calibri" w:eastAsia="Calibri"/>
          <w:u w:color="000000"/>
          <w:rtl w:val="1"/>
        </w:rPr>
        <w:t>’</w:t>
      </w:r>
      <w:r>
        <w:rPr>
          <w:rFonts w:ascii="Calibri" w:cs="Calibri" w:hAnsi="Calibri" w:eastAsia="Calibri"/>
          <w:u w:color="000000"/>
          <w:rtl w:val="0"/>
          <w:lang w:val="en-US"/>
        </w:rPr>
        <w:t>s Office (ICO).</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As the Data Controller, DVH is accountable for all data being processed as part of the organisation</w:t>
      </w:r>
      <w:r>
        <w:rPr>
          <w:rFonts w:ascii="Calibri" w:cs="Calibri" w:hAnsi="Calibri" w:eastAsia="Calibri"/>
          <w:u w:color="000000"/>
          <w:rtl w:val="1"/>
        </w:rPr>
        <w:t>’</w:t>
      </w:r>
      <w:r>
        <w:rPr>
          <w:rFonts w:ascii="Calibri" w:cs="Calibri" w:hAnsi="Calibri" w:eastAsia="Calibri"/>
          <w:u w:color="000000"/>
          <w:rtl w:val="0"/>
          <w:lang w:val="en-US"/>
        </w:rPr>
        <w:t>s functions.  It is therefore imperative that a confirmed or suspected breach is reported as soon as possible.  Failure to report a breach may result in damage and distress to both the individuals concerned and the Practice</w:t>
      </w:r>
      <w:r>
        <w:rPr>
          <w:rFonts w:ascii="Calibri" w:cs="Calibri" w:hAnsi="Calibri" w:eastAsia="Calibri"/>
          <w:u w:color="000000"/>
          <w:rtl w:val="1"/>
        </w:rPr>
        <w:t>’</w:t>
      </w:r>
      <w:r>
        <w:rPr>
          <w:rFonts w:ascii="Calibri" w:cs="Calibri" w:hAnsi="Calibri" w:eastAsia="Calibri"/>
          <w:u w:color="000000"/>
          <w:rtl w:val="0"/>
          <w:lang w:val="en-US"/>
        </w:rPr>
        <w:t xml:space="preserve">s reputation and physical/electronic facilities.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Failure to report a breach also contravenes Article 33 of GDPR which states: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1"/>
        </w:rPr>
        <w:t>‘</w:t>
      </w:r>
      <w:r>
        <w:rPr>
          <w:rFonts w:ascii="Calibri" w:cs="Calibri" w:hAnsi="Calibri" w:eastAsia="Calibri"/>
          <w:u w:color="000000"/>
          <w:rtl w:val="0"/>
          <w:lang w:val="en-US"/>
        </w:rPr>
        <w:t>In the case of a personal data breach, the controller shall without undue delay and, where feasible, not later than 72 hours after having become aware of it, notify the personal data breach to the supervisory authority competent in accordance with Article 55, unless the personal data breach is unlikely to result in a risk to the rights and freedoms of natural persons. Where the notification to the supervisory authority is not made within 72 hours, it shall be accompanied by reasons for the delay.</w:t>
      </w:r>
      <w:r>
        <w:rPr>
          <w:rFonts w:ascii="Calibri" w:cs="Calibri" w:hAnsi="Calibri" w:eastAsia="Calibri"/>
          <w:u w:color="000000"/>
          <w:rtl w:val="0"/>
        </w:rPr>
        <w:t xml:space="preserve">’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A data breach is a breach of security leading to the accidental or unlawful destruction, loss, alteration, unauthorised disclosure of, or access to, personal data transmitted, stored or otherwise processed.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Such incidents may be caused by:  </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Loss or theft of data</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Loss or theft of equipment on which data is stored</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Inappropriate access controls allowing unauthorised use, both electronic and paper</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Equipment failure</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Human error in dealing with personal information including both electronic and paper</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Unforeseen circumstances such as fire or flood</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Hacking attacks on the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Clinic</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s</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systems</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Blagging</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offences where information is obtained by deceiving the organisation who holds it</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Gaining unauthorised access into secure areas</w:t>
      </w:r>
    </w:p>
    <w:p>
      <w:pPr>
        <w:keepNext w:val="0"/>
        <w:keepLines w:val="0"/>
        <w:pageBreakBefore w:val="0"/>
        <w:widowControl w:val="1"/>
        <w:shd w:val="clear" w:color="auto" w:fill="auto"/>
        <w:suppressAutoHyphens w:val="0"/>
        <w:bidi w:val="0"/>
        <w:spacing w:before="0" w:after="160" w:line="259" w:lineRule="auto"/>
        <w:ind w:left="72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pStyle w:val="Heading"/>
        <w:numPr>
          <w:ilvl w:val="0"/>
          <w:numId w:val="7"/>
        </w:numPr>
        <w:bidi w:val="0"/>
        <w:spacing w:before="240" w:after="120"/>
        <w:ind w:right="0"/>
        <w:jc w:val="left"/>
        <w:rPr>
          <w:rFonts w:ascii="Calibri" w:cs="Calibri" w:hAnsi="Calibri" w:eastAsia="Calibri"/>
          <w:color w:val="17253f"/>
          <w:kern w:val="32"/>
          <w:sz w:val="28"/>
          <w:szCs w:val="28"/>
          <w:u w:color="17253f"/>
          <w:rtl w:val="0"/>
          <w:lang w:val="en-US"/>
        </w:rPr>
      </w:pPr>
      <w:r>
        <w:rPr>
          <w:rFonts w:ascii="Calibri" w:cs="Calibri" w:hAnsi="Calibri" w:eastAsia="Calibri"/>
          <w:color w:val="17253f"/>
          <w:kern w:val="32"/>
          <w:sz w:val="28"/>
          <w:szCs w:val="28"/>
          <w:u w:color="17253f"/>
          <w:rtl w:val="0"/>
          <w:lang w:val="en-US"/>
        </w:rPr>
        <w:t>Purpose</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This document describes the personal data breach and security incident process. The implementation of this procedure will assist the </w:t>
      </w:r>
      <w:r>
        <w:rPr>
          <w:rFonts w:ascii="Calibri" w:cs="Calibri" w:hAnsi="Calibri" w:eastAsia="Calibri"/>
          <w:u w:color="000000"/>
          <w:rtl w:val="0"/>
          <w:lang w:val="en-US"/>
        </w:rPr>
        <w:t>clinic</w:t>
      </w:r>
      <w:r>
        <w:rPr>
          <w:rFonts w:ascii="Calibri" w:cs="Calibri" w:hAnsi="Calibri" w:eastAsia="Calibri"/>
          <w:u w:color="000000"/>
          <w:rtl w:val="0"/>
          <w:lang w:val="it-IT"/>
        </w:rPr>
        <w:t xml:space="preserve"> to:</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Adhere to the UK GDPR and relevant Data Protection legislation and to have robust and adequate procedures and controls in place for identifying, investigating, reporting and recording any data breaches</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Ensure that any data breaches are reported to the correct regulatory bodies within the statutory timeframes </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Use incident investigations and logs to assess the root cause of any breaches and to implement a full review to prevent further incidents from occurring</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Protect patients and staff </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including their data, information and identity</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Ensure that the Supervisory Authority is notified of the data breach (where applicable) with immediate effect and at the latest, within 72 hours after having become aware of the breach</w:t>
      </w:r>
    </w:p>
    <w:p>
      <w:pPr>
        <w:pStyle w:val="Body"/>
        <w:bidi w:val="0"/>
        <w:spacing w:after="160" w:line="259" w:lineRule="auto"/>
        <w:ind w:left="0" w:right="0" w:firstLine="0"/>
        <w:jc w:val="left"/>
        <w:rPr>
          <w:rFonts w:ascii="Calibri" w:cs="Calibri" w:hAnsi="Calibri" w:eastAsia="Calibri"/>
          <w:u w:color="000000"/>
          <w:rtl w:val="0"/>
        </w:rPr>
      </w:pPr>
    </w:p>
    <w:p>
      <w:pPr>
        <w:pStyle w:val="Heading"/>
        <w:numPr>
          <w:ilvl w:val="0"/>
          <w:numId w:val="8"/>
        </w:numPr>
        <w:bidi w:val="0"/>
        <w:spacing w:before="240" w:after="120"/>
        <w:ind w:right="0"/>
        <w:jc w:val="left"/>
        <w:rPr>
          <w:rFonts w:ascii="Calibri" w:cs="Calibri" w:hAnsi="Calibri" w:eastAsia="Calibri"/>
          <w:color w:val="17253f"/>
          <w:kern w:val="32"/>
          <w:sz w:val="28"/>
          <w:szCs w:val="28"/>
          <w:u w:color="17253f"/>
          <w:rtl w:val="0"/>
          <w:lang w:val="it-IT"/>
        </w:rPr>
      </w:pPr>
      <w:r>
        <w:rPr>
          <w:rFonts w:ascii="Calibri" w:cs="Calibri" w:hAnsi="Calibri" w:eastAsia="Calibri"/>
          <w:color w:val="17253f"/>
          <w:kern w:val="32"/>
          <w:sz w:val="28"/>
          <w:szCs w:val="28"/>
          <w:u w:color="17253f"/>
          <w:rtl w:val="0"/>
          <w:lang w:val="it-IT"/>
        </w:rPr>
        <w:t>Scope</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This procedure applies to all staff and users of </w:t>
      </w:r>
      <w:r>
        <w:rPr>
          <w:rFonts w:ascii="Calibri" w:cs="Calibri" w:hAnsi="Calibri" w:eastAsia="Calibri"/>
          <w:u w:color="000000"/>
          <w:rtl w:val="0"/>
          <w:lang w:val="en-US"/>
        </w:rPr>
        <w:t>the clinic</w:t>
      </w:r>
      <w:r>
        <w:rPr>
          <w:rFonts w:ascii="Calibri" w:cs="Calibri" w:hAnsi="Calibri" w:eastAsia="Calibri"/>
          <w:u w:color="000000"/>
          <w:rtl w:val="0"/>
          <w:lang w:val="en-US"/>
        </w:rPr>
        <w:t>’</w:t>
      </w:r>
      <w:r>
        <w:rPr>
          <w:rFonts w:ascii="Calibri" w:cs="Calibri" w:hAnsi="Calibri" w:eastAsia="Calibri"/>
          <w:u w:color="000000"/>
          <w:rtl w:val="0"/>
          <w:lang w:val="en-US"/>
        </w:rPr>
        <w:t>s</w:t>
      </w:r>
      <w:r>
        <w:rPr>
          <w:rFonts w:ascii="Calibri" w:cs="Calibri" w:hAnsi="Calibri" w:eastAsia="Calibri"/>
          <w:u w:color="000000"/>
          <w:rtl w:val="0"/>
          <w:lang w:val="en-US"/>
        </w:rPr>
        <w:t xml:space="preserve"> information, data, information systems and the physical buildings. </w:t>
      </w:r>
    </w:p>
    <w:p>
      <w:pPr>
        <w:pStyle w:val="Body"/>
        <w:bidi w:val="0"/>
        <w:spacing w:after="160" w:line="259" w:lineRule="auto"/>
        <w:ind w:left="0" w:right="0" w:firstLine="0"/>
        <w:jc w:val="left"/>
        <w:rPr>
          <w:rFonts w:ascii="Calibri" w:cs="Calibri" w:hAnsi="Calibri" w:eastAsia="Calibri"/>
          <w:color w:val="17253f"/>
          <w:sz w:val="24"/>
          <w:szCs w:val="24"/>
          <w:u w:color="17253f"/>
          <w:rtl w:val="0"/>
        </w:rPr>
      </w:pPr>
      <w:r>
        <w:rPr>
          <w:rFonts w:ascii="Calibri" w:cs="Calibri" w:hAnsi="Calibri" w:eastAsia="Calibri"/>
          <w:u w:color="000000"/>
          <w:rtl w:val="0"/>
          <w:lang w:val="en-US"/>
        </w:rPr>
        <w:t xml:space="preserve">The term </w:t>
      </w:r>
      <w:r>
        <w:rPr>
          <w:rFonts w:ascii="Calibri" w:cs="Calibri" w:hAnsi="Calibri" w:eastAsia="Calibri"/>
          <w:u w:color="000000"/>
          <w:rtl w:val="1"/>
        </w:rPr>
        <w:t>‘</w:t>
      </w:r>
      <w:r>
        <w:rPr>
          <w:rFonts w:ascii="Calibri" w:cs="Calibri" w:hAnsi="Calibri" w:eastAsia="Calibri"/>
          <w:u w:color="000000"/>
          <w:rtl w:val="0"/>
          <w:lang w:val="en-US"/>
        </w:rPr>
        <w:t>staff</w:t>
      </w:r>
      <w:r>
        <w:rPr>
          <w:rFonts w:ascii="Calibri" w:cs="Calibri" w:hAnsi="Calibri" w:eastAsia="Calibri"/>
          <w:u w:color="000000"/>
          <w:rtl w:val="1"/>
        </w:rPr>
        <w:t xml:space="preserve">’ </w:t>
      </w:r>
      <w:r>
        <w:rPr>
          <w:rFonts w:ascii="Calibri" w:cs="Calibri" w:hAnsi="Calibri" w:eastAsia="Calibri"/>
          <w:u w:color="000000"/>
          <w:rtl w:val="0"/>
          <w:lang w:val="en-US"/>
        </w:rPr>
        <w:t>includes all health professionals, partners, staff members, locums, students, trainees, secondees, volunteers, contracted third parties and any persons undertaking duties on behalf of DVH</w:t>
      </w:r>
    </w:p>
    <w:p>
      <w:pPr>
        <w:pStyle w:val="Heading"/>
        <w:numPr>
          <w:ilvl w:val="0"/>
          <w:numId w:val="4"/>
        </w:numPr>
        <w:bidi w:val="0"/>
        <w:spacing w:before="240" w:after="120"/>
        <w:ind w:right="0"/>
        <w:jc w:val="left"/>
        <w:rPr>
          <w:rFonts w:ascii="Calibri" w:cs="Calibri" w:hAnsi="Calibri" w:eastAsia="Calibri"/>
          <w:color w:val="17253f"/>
          <w:kern w:val="32"/>
          <w:sz w:val="28"/>
          <w:szCs w:val="28"/>
          <w:u w:color="17253f"/>
          <w:rtl w:val="0"/>
          <w:lang w:val="en-US"/>
        </w:rPr>
      </w:pPr>
      <w:r>
        <w:rPr>
          <w:rFonts w:ascii="Calibri" w:cs="Calibri" w:hAnsi="Calibri" w:eastAsia="Calibri"/>
          <w:color w:val="17253f"/>
          <w:kern w:val="32"/>
          <w:sz w:val="28"/>
          <w:szCs w:val="28"/>
          <w:u w:color="17253f"/>
          <w:rtl w:val="0"/>
          <w:lang w:val="en-US"/>
        </w:rPr>
        <w:t xml:space="preserve">Roles and Responsibilities </w:t>
      </w:r>
    </w:p>
    <w:p>
      <w:pPr>
        <w:pStyle w:val="Heading 2"/>
        <w:numPr>
          <w:ilvl w:val="0"/>
          <w:numId w:val="10"/>
        </w:numPr>
        <w:bidi w:val="0"/>
        <w:spacing w:before="240" w:after="120"/>
        <w:ind w:right="0"/>
        <w:jc w:val="left"/>
        <w:rPr>
          <w:rFonts w:ascii="Calibri" w:cs="Calibri" w:hAnsi="Calibri" w:eastAsia="Calibri"/>
          <w:b w:val="0"/>
          <w:bCs w:val="0"/>
          <w:color w:val="323e4f"/>
          <w:kern w:val="28"/>
          <w:sz w:val="28"/>
          <w:szCs w:val="28"/>
          <w:u w:color="323e4f"/>
          <w:rtl w:val="0"/>
          <w:lang w:val="en-US"/>
        </w:rPr>
      </w:pPr>
      <w:r>
        <w:rPr>
          <w:rFonts w:ascii="Calibri" w:cs="Calibri" w:hAnsi="Calibri" w:eastAsia="Calibri"/>
          <w:b w:val="0"/>
          <w:bCs w:val="0"/>
          <w:color w:val="323e4f"/>
          <w:kern w:val="28"/>
          <w:sz w:val="28"/>
          <w:szCs w:val="28"/>
          <w:u w:color="323e4f"/>
          <w:rtl w:val="0"/>
          <w:lang w:val="en-US"/>
        </w:rPr>
        <w:t xml:space="preserve"> Senior Responsible Person</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The Senior Responsible Person within the Practice is responsible for ensuring the highest level of organisational commitment to this procedure and the availability of resources to support its implementation. Where appropriate, the Senior Responsible Person may delegate specific tasks to other individuals who have responsibility for </w:t>
      </w:r>
      <w:bookmarkStart w:name="_Hlk132798400" w:id="0"/>
      <w:r>
        <w:rPr>
          <w:rFonts w:ascii="Calibri" w:cs="Calibri" w:hAnsi="Calibri" w:eastAsia="Calibri"/>
          <w:u w:color="000000"/>
          <w:rtl w:val="0"/>
          <w:lang w:val="en-US"/>
        </w:rPr>
        <w:t xml:space="preserve">personal data breaches and security incidents </w:t>
      </w:r>
      <w:bookmarkEnd w:id="0"/>
      <w:r>
        <w:rPr>
          <w:rFonts w:ascii="Calibri" w:cs="Calibri" w:hAnsi="Calibri" w:eastAsia="Calibri"/>
          <w:u w:color="000000"/>
          <w:rtl w:val="0"/>
          <w:lang w:val="en-US"/>
        </w:rPr>
        <w:t>within the Practice.</w:t>
      </w:r>
    </w:p>
    <w:p>
      <w:pPr>
        <w:pStyle w:val="Heading 2"/>
        <w:numPr>
          <w:ilvl w:val="0"/>
          <w:numId w:val="10"/>
        </w:numPr>
        <w:bidi w:val="0"/>
        <w:spacing w:before="240" w:after="120"/>
        <w:ind w:right="0"/>
        <w:jc w:val="left"/>
        <w:rPr>
          <w:rFonts w:ascii="Calibri" w:cs="Calibri" w:hAnsi="Calibri" w:eastAsia="Calibri"/>
          <w:b w:val="0"/>
          <w:bCs w:val="0"/>
          <w:color w:val="323e4f"/>
          <w:kern w:val="28"/>
          <w:sz w:val="28"/>
          <w:szCs w:val="28"/>
          <w:u w:color="323e4f"/>
          <w:rtl w:val="0"/>
          <w:lang w:val="en-US"/>
        </w:rPr>
      </w:pPr>
      <w:r>
        <w:rPr>
          <w:rFonts w:ascii="Calibri" w:cs="Calibri" w:hAnsi="Calibri" w:eastAsia="Calibri"/>
          <w:b w:val="0"/>
          <w:bCs w:val="0"/>
          <w:color w:val="323e4f"/>
          <w:kern w:val="28"/>
          <w:sz w:val="28"/>
          <w:szCs w:val="28"/>
          <w:u w:color="323e4f"/>
          <w:rtl w:val="0"/>
          <w:lang w:val="en-US"/>
        </w:rPr>
        <w:t xml:space="preserve"> Information Governance Lead</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The Information Governance (IG) Lead is</w:t>
      </w:r>
      <w:r>
        <w:rPr>
          <w:rFonts w:ascii="Calibri" w:cs="Calibri" w:hAnsi="Calibri" w:eastAsia="Calibri"/>
          <w:b w:val="1"/>
          <w:bCs w:val="1"/>
          <w:u w:color="000000"/>
          <w:rtl w:val="0"/>
        </w:rPr>
        <w:t xml:space="preserve"> </w:t>
      </w:r>
      <w:r>
        <w:rPr>
          <w:rFonts w:ascii="Calibri" w:cs="Calibri" w:hAnsi="Calibri" w:eastAsia="Calibri"/>
          <w:u w:color="000000"/>
          <w:rtl w:val="0"/>
          <w:lang w:val="en-US"/>
        </w:rPr>
        <w:t xml:space="preserve">responsible for liaising with the Senior Responsible Person and Data Protection Officer regarding personal data breaches and security incidents. The IG Lead is also responsible for ensuring all staff are familiar with the procedure by having suitable access to this document and monitoring compliance against this procedure. </w:t>
      </w:r>
    </w:p>
    <w:p>
      <w:pPr>
        <w:pStyle w:val="Heading 2"/>
        <w:numPr>
          <w:ilvl w:val="0"/>
          <w:numId w:val="10"/>
        </w:numPr>
        <w:bidi w:val="0"/>
        <w:spacing w:before="240" w:after="120"/>
        <w:ind w:right="0"/>
        <w:jc w:val="left"/>
        <w:rPr>
          <w:rFonts w:ascii="Calibri" w:cs="Calibri" w:hAnsi="Calibri" w:eastAsia="Calibri"/>
          <w:b w:val="0"/>
          <w:bCs w:val="0"/>
          <w:color w:val="323e4f"/>
          <w:kern w:val="28"/>
          <w:sz w:val="28"/>
          <w:szCs w:val="28"/>
          <w:u w:color="323e4f"/>
          <w:rtl w:val="0"/>
          <w:lang w:val="en-US"/>
        </w:rPr>
      </w:pPr>
      <w:r>
        <w:rPr>
          <w:rFonts w:ascii="Calibri" w:cs="Calibri" w:hAnsi="Calibri" w:eastAsia="Calibri"/>
          <w:b w:val="0"/>
          <w:bCs w:val="0"/>
          <w:color w:val="323e4f"/>
          <w:kern w:val="28"/>
          <w:sz w:val="28"/>
          <w:szCs w:val="28"/>
          <w:u w:color="323e4f"/>
          <w:rtl w:val="0"/>
          <w:lang w:val="en-US"/>
        </w:rPr>
        <w:t xml:space="preserve"> Data Protection Officer</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The Data Protection Officer (DPO) will provide independent risk-based advice to support the Practice in its decision making.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The DPO can provide advice on: </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Actions required to contain and recover lost personal data to prevent further harms and risks,</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Further risks or investigative steps to fully capture the detail required to fully evaluate any incidents,</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The impacts of any incidents, including the need to notify Supervisory Authorities and effected individuals,</w:t>
      </w:r>
    </w:p>
    <w:p>
      <w:pPr>
        <w:keepNext w:val="0"/>
        <w:keepLines w:val="0"/>
        <w:pageBreakBefore w:val="0"/>
        <w:widowControl w:val="1"/>
        <w:numPr>
          <w:ilvl w:val="0"/>
          <w:numId w:val="6"/>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Corrective actions required to address any failings identified as potential cause for incidents.</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The Data Protection Officer for </w:t>
      </w:r>
      <w:r>
        <w:rPr>
          <w:rFonts w:ascii="Calibri" w:cs="Calibri" w:hAnsi="Calibri" w:eastAsia="Calibri"/>
          <w:u w:color="000000"/>
          <w:rtl w:val="0"/>
          <w:lang w:val="en-US"/>
        </w:rPr>
        <w:t>the clinic is Dr Muhammad Asim Vine, he</w:t>
      </w:r>
      <w:r>
        <w:rPr>
          <w:rFonts w:ascii="Calibri" w:cs="Calibri" w:hAnsi="Calibri" w:eastAsia="Calibri"/>
          <w:u w:color="000000"/>
          <w:rtl w:val="0"/>
          <w:lang w:val="en-US"/>
        </w:rPr>
        <w:t xml:space="preserve"> can be contacted by emailing </w:t>
      </w:r>
      <w:r>
        <w:rPr>
          <w:rFonts w:ascii="Calibri" w:cs="Calibri" w:hAnsi="Calibri" w:eastAsia="Calibri"/>
          <w:u w:color="000000"/>
          <w:rtl w:val="0"/>
          <w:lang w:val="en-US"/>
        </w:rPr>
        <w:t>info@thenaturemedic.co.uk</w:t>
      </w:r>
    </w:p>
    <w:p>
      <w:pPr>
        <w:pStyle w:val="Heading 2"/>
        <w:numPr>
          <w:ilvl w:val="0"/>
          <w:numId w:val="11"/>
        </w:numPr>
        <w:bidi w:val="0"/>
        <w:spacing w:before="240" w:after="120"/>
        <w:ind w:right="0"/>
        <w:jc w:val="left"/>
        <w:rPr>
          <w:rFonts w:ascii="Calibri" w:cs="Calibri" w:hAnsi="Calibri" w:eastAsia="Calibri"/>
          <w:b w:val="0"/>
          <w:bCs w:val="0"/>
          <w:color w:val="323e4f"/>
          <w:kern w:val="28"/>
          <w:sz w:val="28"/>
          <w:szCs w:val="28"/>
          <w:u w:color="323e4f"/>
          <w:rtl w:val="0"/>
        </w:rPr>
      </w:pPr>
      <w:bookmarkStart w:name="_Hlk130470446" w:id="1"/>
      <w:r>
        <w:rPr>
          <w:rFonts w:ascii="Calibri" w:cs="Calibri" w:hAnsi="Calibri" w:eastAsia="Calibri"/>
          <w:b w:val="0"/>
          <w:bCs w:val="0"/>
          <w:color w:val="323e4f"/>
          <w:kern w:val="28"/>
          <w:sz w:val="28"/>
          <w:szCs w:val="28"/>
          <w:u w:color="323e4f"/>
          <w:rtl w:val="0"/>
          <w:lang w:val="en-US"/>
        </w:rPr>
        <w:t xml:space="preserve"> All Staff</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All staff have a responsibility to familiarise themselves with the Practice</w:t>
      </w:r>
      <w:r>
        <w:rPr>
          <w:rFonts w:ascii="Calibri" w:cs="Calibri" w:hAnsi="Calibri" w:eastAsia="Calibri"/>
          <w:u w:color="000000"/>
          <w:rtl w:val="1"/>
        </w:rPr>
        <w:t>’</w:t>
      </w:r>
      <w:r>
        <w:rPr>
          <w:rFonts w:ascii="Calibri" w:cs="Calibri" w:hAnsi="Calibri" w:eastAsia="Calibri"/>
          <w:u w:color="000000"/>
          <w:rtl w:val="0"/>
          <w:lang w:val="en-US"/>
        </w:rPr>
        <w:t xml:space="preserve">s Personal Data Breach and Security Incident procedure.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On becoming aware of an incident, all staff have a responsibility to report potential breaches in line with Section 6.1 of this procedure without undue delay. </w:t>
      </w:r>
    </w:p>
    <w:p>
      <w:pPr>
        <w:pStyle w:val="Heading"/>
        <w:numPr>
          <w:ilvl w:val="0"/>
          <w:numId w:val="12"/>
        </w:numPr>
        <w:bidi w:val="0"/>
        <w:spacing w:before="240" w:after="120"/>
        <w:ind w:right="0"/>
        <w:jc w:val="left"/>
        <w:rPr>
          <w:rFonts w:ascii="Calibri" w:cs="Calibri" w:hAnsi="Calibri" w:eastAsia="Calibri"/>
          <w:color w:val="17253f"/>
          <w:kern w:val="32"/>
          <w:sz w:val="28"/>
          <w:szCs w:val="28"/>
          <w:u w:color="17253f"/>
          <w:rtl w:val="0"/>
        </w:rPr>
      </w:pPr>
      <w:bookmarkEnd w:id="1"/>
      <w:r>
        <w:rPr>
          <w:rFonts w:ascii="Calibri" w:cs="Calibri" w:hAnsi="Calibri" w:eastAsia="Calibri"/>
          <w:color w:val="17253f"/>
          <w:kern w:val="32"/>
          <w:sz w:val="28"/>
          <w:szCs w:val="28"/>
          <w:u w:color="17253f"/>
          <w:rtl w:val="0"/>
          <w:lang w:val="it-IT"/>
        </w:rPr>
        <w:t>Procedure</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If a data security breach occurs, the Practice will respond to and manage the breach effectively by means of a 6 part process;</w:t>
      </w:r>
    </w:p>
    <w:p>
      <w:pPr>
        <w:keepNext w:val="0"/>
        <w:keepLines w:val="0"/>
        <w:pageBreakBefore w:val="0"/>
        <w:widowControl w:val="1"/>
        <w:numPr>
          <w:ilvl w:val="0"/>
          <w:numId w:val="14"/>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Reporting a potential breach  </w:t>
      </w:r>
    </w:p>
    <w:p>
      <w:pPr>
        <w:keepNext w:val="0"/>
        <w:keepLines w:val="0"/>
        <w:pageBreakBefore w:val="0"/>
        <w:widowControl w:val="1"/>
        <w:numPr>
          <w:ilvl w:val="0"/>
          <w:numId w:val="14"/>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Containment and Recovery  </w:t>
      </w:r>
    </w:p>
    <w:p>
      <w:pPr>
        <w:keepNext w:val="0"/>
        <w:keepLines w:val="0"/>
        <w:pageBreakBefore w:val="0"/>
        <w:widowControl w:val="1"/>
        <w:numPr>
          <w:ilvl w:val="0"/>
          <w:numId w:val="14"/>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Breach recording</w:t>
      </w:r>
    </w:p>
    <w:p>
      <w:pPr>
        <w:keepNext w:val="0"/>
        <w:keepLines w:val="0"/>
        <w:pageBreakBefore w:val="0"/>
        <w:widowControl w:val="1"/>
        <w:numPr>
          <w:ilvl w:val="0"/>
          <w:numId w:val="14"/>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Assessing the Risks  </w:t>
      </w:r>
    </w:p>
    <w:p>
      <w:pPr>
        <w:keepNext w:val="0"/>
        <w:keepLines w:val="0"/>
        <w:pageBreakBefore w:val="0"/>
        <w:widowControl w:val="1"/>
        <w:numPr>
          <w:ilvl w:val="0"/>
          <w:numId w:val="14"/>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Notification of Breaches  </w:t>
      </w:r>
    </w:p>
    <w:p>
      <w:pPr>
        <w:keepNext w:val="0"/>
        <w:keepLines w:val="0"/>
        <w:pageBreakBefore w:val="0"/>
        <w:widowControl w:val="1"/>
        <w:numPr>
          <w:ilvl w:val="0"/>
          <w:numId w:val="14"/>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Evaluation and Response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The PM shall ensure that the above is conducted without undue delay and, where feasible, no later than 72 hours so any notification to Supervisory Authorities or data subjects can be made in line with relevant legislative requirements.</w:t>
      </w:r>
    </w:p>
    <w:p>
      <w:pPr>
        <w:pStyle w:val="Heading 2"/>
        <w:numPr>
          <w:ilvl w:val="1"/>
          <w:numId w:val="4"/>
        </w:numPr>
        <w:bidi w:val="0"/>
        <w:spacing w:before="240" w:after="120"/>
        <w:ind w:right="0"/>
        <w:jc w:val="left"/>
        <w:rPr>
          <w:rFonts w:ascii="Calibri" w:cs="Calibri" w:hAnsi="Calibri" w:eastAsia="Calibri"/>
          <w:b w:val="0"/>
          <w:bCs w:val="0"/>
          <w:color w:val="323e4f"/>
          <w:kern w:val="28"/>
          <w:sz w:val="28"/>
          <w:szCs w:val="28"/>
          <w:u w:color="323e4f"/>
          <w:rtl w:val="0"/>
          <w:lang w:val="en-US"/>
        </w:rPr>
      </w:pPr>
      <w:r>
        <w:rPr>
          <w:rFonts w:ascii="Calibri" w:cs="Calibri" w:hAnsi="Calibri" w:eastAsia="Calibri"/>
          <w:b w:val="0"/>
          <w:bCs w:val="0"/>
          <w:color w:val="323e4f"/>
          <w:kern w:val="28"/>
          <w:sz w:val="28"/>
          <w:szCs w:val="28"/>
          <w:u w:color="323e4f"/>
          <w:rtl w:val="0"/>
          <w:lang w:val="en-US"/>
        </w:rPr>
        <w:t xml:space="preserve"> Reporting a potential breach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As soon as a potential breach or near miss has been identified, the person who discovers/receives a report of a breach must inform the PM immediately. Notification of any breaches discovered outside of normal working hours should be made as soon as is practicable during the next working day however any serious breaches that could cause serious adverse effect or media interest must be reported as a matter of urgency. </w:t>
      </w:r>
    </w:p>
    <w:p>
      <w:pPr>
        <w:pStyle w:val="Heading 2"/>
        <w:numPr>
          <w:ilvl w:val="1"/>
          <w:numId w:val="15"/>
        </w:numPr>
        <w:spacing w:before="240" w:after="120"/>
        <w:jc w:val="left"/>
        <w:rPr>
          <w:rFonts w:ascii="Calibri" w:cs="Calibri" w:hAnsi="Calibri" w:eastAsia="Calibri"/>
          <w:b w:val="0"/>
          <w:bCs w:val="0"/>
          <w:color w:val="323e4f"/>
          <w:kern w:val="28"/>
          <w:sz w:val="28"/>
          <w:szCs w:val="28"/>
          <w:u w:color="323e4f"/>
          <w:lang w:val="en-US"/>
        </w:rPr>
      </w:pPr>
      <w:r>
        <w:rPr>
          <w:rFonts w:ascii="Calibri" w:cs="Calibri" w:hAnsi="Calibri" w:eastAsia="Calibri"/>
          <w:b w:val="0"/>
          <w:bCs w:val="0"/>
          <w:color w:val="323e4f"/>
          <w:kern w:val="28"/>
          <w:sz w:val="28"/>
          <w:szCs w:val="28"/>
          <w:u w:color="323e4f"/>
          <w:rtl w:val="0"/>
          <w:lang w:val="en-US"/>
        </w:rPr>
        <w:t xml:space="preserve">Containment and Recovery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The PM must ascertain whether the breach is still occurring. If so, it must be stopped immediately and minimise the effect of the breach.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This will involve liaison with appropriate staff and potentially with any external contractors or processors. Examples might be the ICT Manager authorising the shutdown of a computer system or stopping the delivery of electronic mail or the securing of sites containing improperly kept records.</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The DPO Support Service may suggest further actions to be taken to limit the damage caused by the breach or ongoing risks.</w:t>
      </w:r>
    </w:p>
    <w:p>
      <w:pPr>
        <w:pStyle w:val="Heading 2"/>
        <w:numPr>
          <w:ilvl w:val="1"/>
          <w:numId w:val="4"/>
        </w:numPr>
        <w:bidi w:val="0"/>
        <w:spacing w:before="240" w:after="120"/>
        <w:ind w:right="0"/>
        <w:jc w:val="left"/>
        <w:rPr>
          <w:rFonts w:ascii="Calibri" w:cs="Calibri" w:hAnsi="Calibri" w:eastAsia="Calibri"/>
          <w:b w:val="0"/>
          <w:bCs w:val="0"/>
          <w:color w:val="323e4f"/>
          <w:kern w:val="28"/>
          <w:sz w:val="28"/>
          <w:szCs w:val="28"/>
          <w:u w:color="323e4f"/>
          <w:rtl w:val="0"/>
          <w:lang w:val="en-US"/>
        </w:rPr>
      </w:pPr>
      <w:r>
        <w:rPr>
          <w:rFonts w:ascii="Calibri" w:cs="Calibri" w:hAnsi="Calibri" w:eastAsia="Calibri"/>
          <w:b w:val="0"/>
          <w:bCs w:val="0"/>
          <w:color w:val="323e4f"/>
          <w:kern w:val="28"/>
          <w:sz w:val="28"/>
          <w:szCs w:val="28"/>
          <w:u w:color="323e4f"/>
          <w:rtl w:val="0"/>
          <w:lang w:val="en-US"/>
        </w:rPr>
        <w:t xml:space="preserve"> Breach Recording</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A copy of the completed incident form is filed for audit and record purposes. </w:t>
      </w:r>
    </w:p>
    <w:p>
      <w:pPr>
        <w:pStyle w:val="Heading 2"/>
        <w:numPr>
          <w:ilvl w:val="1"/>
          <w:numId w:val="16"/>
        </w:numPr>
        <w:spacing w:before="240" w:after="120"/>
        <w:jc w:val="left"/>
        <w:rPr>
          <w:rFonts w:ascii="Calibri" w:cs="Calibri" w:hAnsi="Calibri" w:eastAsia="Calibri"/>
          <w:b w:val="0"/>
          <w:bCs w:val="0"/>
          <w:color w:val="323e4f"/>
          <w:kern w:val="28"/>
          <w:sz w:val="28"/>
          <w:szCs w:val="28"/>
          <w:u w:color="323e4f"/>
          <w:lang w:val="en-US"/>
        </w:rPr>
      </w:pPr>
      <w:r>
        <w:rPr>
          <w:rFonts w:ascii="Calibri" w:cs="Calibri" w:hAnsi="Calibri" w:eastAsia="Calibri"/>
          <w:b w:val="0"/>
          <w:bCs w:val="0"/>
          <w:color w:val="323e4f"/>
          <w:kern w:val="28"/>
          <w:sz w:val="28"/>
          <w:szCs w:val="28"/>
          <w:u w:color="323e4f"/>
          <w:rtl w:val="0"/>
          <w:lang w:val="en-US"/>
        </w:rPr>
        <w:t xml:space="preserve"> Assessing the Risks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The Data Protection Officer should ascertain what information was involved in the data breach and what subsequent steps are required to remedy the situation and mitigate any further breaches.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The </w:t>
      </w:r>
      <w:r>
        <w:rPr>
          <w:rFonts w:ascii="Calibri" w:cs="Calibri" w:hAnsi="Calibri" w:eastAsia="Calibri"/>
          <w:u w:color="000000"/>
          <w:rtl w:val="0"/>
          <w:lang w:val="en-US"/>
        </w:rPr>
        <w:t>DPO</w:t>
      </w:r>
      <w:r>
        <w:rPr>
          <w:rFonts w:ascii="Calibri" w:cs="Calibri" w:hAnsi="Calibri" w:eastAsia="Calibri"/>
          <w:u w:color="000000"/>
          <w:rtl w:val="0"/>
          <w:lang w:val="en-US"/>
        </w:rPr>
        <w:t xml:space="preserve"> should look at:</w:t>
      </w:r>
    </w:p>
    <w:p>
      <w:pPr>
        <w:keepNext w:val="0"/>
        <w:keepLines w:val="0"/>
        <w:pageBreakBefore w:val="0"/>
        <w:widowControl w:val="1"/>
        <w:numPr>
          <w:ilvl w:val="0"/>
          <w:numId w:val="18"/>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The date when the breach occurred</w:t>
      </w:r>
    </w:p>
    <w:p>
      <w:pPr>
        <w:keepNext w:val="0"/>
        <w:keepLines w:val="0"/>
        <w:pageBreakBefore w:val="0"/>
        <w:widowControl w:val="1"/>
        <w:numPr>
          <w:ilvl w:val="0"/>
          <w:numId w:val="18"/>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The type of information and number of records involved</w:t>
      </w:r>
    </w:p>
    <w:p>
      <w:pPr>
        <w:keepNext w:val="0"/>
        <w:keepLines w:val="0"/>
        <w:pageBreakBefore w:val="0"/>
        <w:widowControl w:val="1"/>
        <w:numPr>
          <w:ilvl w:val="0"/>
          <w:numId w:val="18"/>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It's sensitivity or personal content</w:t>
      </w:r>
    </w:p>
    <w:p>
      <w:pPr>
        <w:keepNext w:val="0"/>
        <w:keepLines w:val="0"/>
        <w:pageBreakBefore w:val="0"/>
        <w:widowControl w:val="1"/>
        <w:numPr>
          <w:ilvl w:val="0"/>
          <w:numId w:val="18"/>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If data has been lost or stolen, are there any protections in place such as encryption?</w:t>
      </w:r>
    </w:p>
    <w:p>
      <w:pPr>
        <w:keepNext w:val="0"/>
        <w:keepLines w:val="0"/>
        <w:pageBreakBefore w:val="0"/>
        <w:widowControl w:val="1"/>
        <w:numPr>
          <w:ilvl w:val="0"/>
          <w:numId w:val="18"/>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What happened to the information/Where is it now?</w:t>
      </w:r>
    </w:p>
    <w:p>
      <w:pPr>
        <w:keepNext w:val="0"/>
        <w:keepLines w:val="0"/>
        <w:pageBreakBefore w:val="0"/>
        <w:widowControl w:val="1"/>
        <w:numPr>
          <w:ilvl w:val="0"/>
          <w:numId w:val="18"/>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What could the data tell a third party about the individual?</w:t>
      </w:r>
    </w:p>
    <w:p>
      <w:pPr>
        <w:keepNext w:val="0"/>
        <w:keepLines w:val="0"/>
        <w:pageBreakBefore w:val="0"/>
        <w:widowControl w:val="1"/>
        <w:numPr>
          <w:ilvl w:val="0"/>
          <w:numId w:val="18"/>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Are there any health or care impacts</w:t>
      </w:r>
    </w:p>
    <w:p>
      <w:pPr>
        <w:keepNext w:val="0"/>
        <w:keepLines w:val="0"/>
        <w:pageBreakBefore w:val="0"/>
        <w:widowControl w:val="1"/>
        <w:numPr>
          <w:ilvl w:val="0"/>
          <w:numId w:val="18"/>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What harm can come to those individuals because of the breach? Are there risks to physical safety or reputation, financial loss, fraudulent use or a combination of these? </w:t>
      </w:r>
    </w:p>
    <w:p>
      <w:pPr>
        <w:keepNext w:val="0"/>
        <w:keepLines w:val="0"/>
        <w:pageBreakBefore w:val="0"/>
        <w:widowControl w:val="1"/>
        <w:numPr>
          <w:ilvl w:val="0"/>
          <w:numId w:val="18"/>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Whether there are any wider consequences/implications to the incident</w:t>
      </w:r>
    </w:p>
    <w:p>
      <w:pPr>
        <w:pStyle w:val="Heading 2"/>
        <w:numPr>
          <w:ilvl w:val="1"/>
          <w:numId w:val="19"/>
        </w:numPr>
        <w:bidi w:val="0"/>
        <w:spacing w:before="240" w:after="120"/>
        <w:ind w:right="0"/>
        <w:jc w:val="left"/>
        <w:rPr>
          <w:rFonts w:ascii="Calibri" w:cs="Calibri" w:hAnsi="Calibri" w:eastAsia="Calibri"/>
          <w:b w:val="0"/>
          <w:bCs w:val="0"/>
          <w:color w:val="323e4f"/>
          <w:kern w:val="28"/>
          <w:sz w:val="28"/>
          <w:szCs w:val="28"/>
          <w:u w:color="323e4f"/>
          <w:rtl w:val="0"/>
          <w:lang w:val="en-US"/>
        </w:rPr>
      </w:pPr>
      <w:r>
        <w:rPr>
          <w:rFonts w:ascii="Calibri" w:cs="Calibri" w:hAnsi="Calibri" w:eastAsia="Calibri"/>
          <w:b w:val="0"/>
          <w:bCs w:val="0"/>
          <w:color w:val="323e4f"/>
          <w:kern w:val="28"/>
          <w:sz w:val="28"/>
          <w:szCs w:val="28"/>
          <w:u w:color="323e4f"/>
          <w:rtl w:val="0"/>
          <w:lang w:val="en-US"/>
        </w:rPr>
        <w:t xml:space="preserve"> Notification of Breaches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If applicable, the Supervisory Authority and the data subject(s) will be notified in accordance with the UK GDPR requirement. The DPO Support Service will provide specific advice on this requirement for potential data breaches, including the provision of draft letters and communications in complex cases.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In addition, any individual whose data or personal information has been compromised is notified if required, and kept informed throughout the investigation, with notifications to include:</w:t>
      </w:r>
    </w:p>
    <w:p>
      <w:pPr>
        <w:keepNext w:val="0"/>
        <w:keepLines w:val="0"/>
        <w:pageBreakBefore w:val="0"/>
        <w:widowControl w:val="1"/>
        <w:numPr>
          <w:ilvl w:val="0"/>
          <w:numId w:val="21"/>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The nature of the personal data breach</w:t>
      </w:r>
    </w:p>
    <w:p>
      <w:pPr>
        <w:keepNext w:val="0"/>
        <w:keepLines w:val="0"/>
        <w:pageBreakBefore w:val="0"/>
        <w:widowControl w:val="1"/>
        <w:numPr>
          <w:ilvl w:val="0"/>
          <w:numId w:val="21"/>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The name and contact details of our Data Protection Officer and/or any other relevant point of contact (for obtaining further information)</w:t>
      </w:r>
    </w:p>
    <w:p>
      <w:pPr>
        <w:keepNext w:val="0"/>
        <w:keepLines w:val="0"/>
        <w:pageBreakBefore w:val="0"/>
        <w:widowControl w:val="1"/>
        <w:numPr>
          <w:ilvl w:val="0"/>
          <w:numId w:val="21"/>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A description of the likely consequences of the personal data breach</w:t>
      </w:r>
    </w:p>
    <w:p>
      <w:pPr>
        <w:keepNext w:val="0"/>
        <w:keepLines w:val="0"/>
        <w:pageBreakBefore w:val="0"/>
        <w:widowControl w:val="1"/>
        <w:numPr>
          <w:ilvl w:val="0"/>
          <w:numId w:val="21"/>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A description of the measures taken or proposed to be taken to address the personal data breach (including measures to mitigate its possible adverse effects)</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Where a breach is assessed and deemed to be unlikely to result in a risk to the rights and freedoms of natural persons, the Practice reserves the right not to inform the Supervisory Authority in accordance with Article 33 of the UK GDPR.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Breach incident procedures and an investigation are always carried out, regardless of our notification obligations and outcomes and reports are retained to be made available to the Supervisory Authority if requested.</w:t>
      </w:r>
    </w:p>
    <w:p>
      <w:pPr>
        <w:pStyle w:val="Heading 2"/>
        <w:numPr>
          <w:ilvl w:val="1"/>
          <w:numId w:val="22"/>
        </w:numPr>
        <w:spacing w:before="240" w:after="120"/>
        <w:jc w:val="left"/>
        <w:rPr>
          <w:rFonts w:ascii="Calibri" w:cs="Calibri" w:hAnsi="Calibri" w:eastAsia="Calibri"/>
          <w:b w:val="0"/>
          <w:bCs w:val="0"/>
          <w:color w:val="323e4f"/>
          <w:kern w:val="28"/>
          <w:sz w:val="28"/>
          <w:szCs w:val="28"/>
          <w:u w:color="323e4f"/>
          <w:lang w:val="en-US"/>
        </w:rPr>
      </w:pPr>
      <w:r>
        <w:rPr>
          <w:rFonts w:ascii="Calibri" w:cs="Calibri" w:hAnsi="Calibri" w:eastAsia="Calibri"/>
          <w:b w:val="0"/>
          <w:bCs w:val="0"/>
          <w:color w:val="323e4f"/>
          <w:kern w:val="28"/>
          <w:sz w:val="28"/>
          <w:szCs w:val="28"/>
          <w:u w:color="323e4f"/>
          <w:rtl w:val="0"/>
          <w:lang w:val="en-US"/>
        </w:rPr>
        <w:t xml:space="preserve"> Evaluation and Response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While it is critical to contain and assess the risks of a breach, the Practice must evaluate events leading to the breach and the effectiveness of its response to it. This may include, where appropriate, conducting a root cause analysis of the incident.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While carrying out an evaluation the Data Protection Officer</w:t>
      </w:r>
      <w:r>
        <w:rPr>
          <w:rFonts w:ascii="Calibri" w:cs="Calibri" w:hAnsi="Calibri" w:eastAsia="Calibri"/>
          <w:u w:color="000000"/>
          <w:rtl w:val="0"/>
          <w:lang w:val="en-US"/>
        </w:rPr>
        <w:t>,</w:t>
      </w:r>
      <w:r>
        <w:rPr>
          <w:rFonts w:ascii="Calibri" w:cs="Calibri" w:hAnsi="Calibri" w:eastAsia="Calibri"/>
          <w:u w:color="000000"/>
          <w:rtl w:val="0"/>
          <w:lang w:val="en-US"/>
        </w:rPr>
        <w:t xml:space="preserve"> if appropriate the ICO regarding what measures the Practice should and can take to avoid a breach of a similar nature in the future.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Considerations should be given to the following:  </w:t>
      </w:r>
    </w:p>
    <w:p>
      <w:pPr>
        <w:keepNext w:val="0"/>
        <w:keepLines w:val="0"/>
        <w:pageBreakBefore w:val="0"/>
        <w:widowControl w:val="1"/>
        <w:numPr>
          <w:ilvl w:val="0"/>
          <w:numId w:val="24"/>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Was the breach a result of inadequate policies or procedures?  </w:t>
      </w:r>
    </w:p>
    <w:p>
      <w:pPr>
        <w:keepNext w:val="0"/>
        <w:keepLines w:val="0"/>
        <w:pageBreakBefore w:val="0"/>
        <w:widowControl w:val="1"/>
        <w:numPr>
          <w:ilvl w:val="0"/>
          <w:numId w:val="24"/>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Was the breach a result of inappropriate training? </w:t>
      </w:r>
    </w:p>
    <w:p>
      <w:pPr>
        <w:keepNext w:val="0"/>
        <w:keepLines w:val="0"/>
        <w:pageBreakBefore w:val="0"/>
        <w:widowControl w:val="1"/>
        <w:numPr>
          <w:ilvl w:val="0"/>
          <w:numId w:val="24"/>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Where are documents stored? </w:t>
      </w:r>
    </w:p>
    <w:p>
      <w:pPr>
        <w:keepNext w:val="0"/>
        <w:keepLines w:val="0"/>
        <w:pageBreakBefore w:val="0"/>
        <w:widowControl w:val="1"/>
        <w:numPr>
          <w:ilvl w:val="0"/>
          <w:numId w:val="24"/>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Who has access rights to what data?  </w:t>
      </w:r>
    </w:p>
    <w:p>
      <w:pPr>
        <w:keepNext w:val="0"/>
        <w:keepLines w:val="0"/>
        <w:pageBreakBefore w:val="0"/>
        <w:widowControl w:val="1"/>
        <w:numPr>
          <w:ilvl w:val="0"/>
          <w:numId w:val="24"/>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xml:space="preserve">Has this breach identified potential weaknesses in other areas? </w:t>
      </w:r>
    </w:p>
    <w:p>
      <w:pPr>
        <w:keepNext w:val="0"/>
        <w:keepLines w:val="0"/>
        <w:pageBreakBefore w:val="0"/>
        <w:widowControl w:val="1"/>
        <w:numPr>
          <w:ilvl w:val="0"/>
          <w:numId w:val="24"/>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Security of electronic or paper information assets?</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Once the above has been assessed the </w:t>
      </w:r>
      <w:r>
        <w:rPr>
          <w:rFonts w:ascii="Calibri" w:cs="Calibri" w:hAnsi="Calibri" w:eastAsia="Calibri"/>
          <w:u w:color="000000"/>
          <w:rtl w:val="0"/>
          <w:lang w:val="en-US"/>
        </w:rPr>
        <w:t>DPO</w:t>
      </w:r>
      <w:r>
        <w:rPr>
          <w:rFonts w:ascii="Calibri" w:cs="Calibri" w:hAnsi="Calibri" w:eastAsia="Calibri"/>
          <w:u w:color="000000"/>
          <w:rtl w:val="0"/>
          <w:lang w:val="en-US"/>
        </w:rPr>
        <w:t xml:space="preserve"> should ensure that recommended changes are documented and implemented as soon as possible thereafter. </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Previous incident forms should be reviewed to assess for patterns or breach reoccurrences and actions taken to prevent further incidents from occurring.</w:t>
      </w:r>
    </w:p>
    <w:p>
      <w:pPr>
        <w:pStyle w:val="Heading"/>
        <w:numPr>
          <w:ilvl w:val="0"/>
          <w:numId w:val="25"/>
        </w:numPr>
        <w:bidi w:val="0"/>
        <w:spacing w:before="240" w:after="120"/>
        <w:ind w:right="0"/>
        <w:jc w:val="left"/>
        <w:rPr>
          <w:rFonts w:ascii="Calibri" w:cs="Calibri" w:hAnsi="Calibri" w:eastAsia="Calibri"/>
          <w:color w:val="17253f"/>
          <w:kern w:val="32"/>
          <w:sz w:val="28"/>
          <w:szCs w:val="28"/>
          <w:u w:color="17253f"/>
          <w:rtl w:val="0"/>
          <w:lang w:val="en-US"/>
        </w:rPr>
      </w:pPr>
      <w:r>
        <w:rPr>
          <w:rFonts w:ascii="Calibri" w:cs="Calibri" w:hAnsi="Calibri" w:eastAsia="Calibri"/>
          <w:color w:val="17253f"/>
          <w:kern w:val="32"/>
          <w:sz w:val="28"/>
          <w:szCs w:val="28"/>
          <w:u w:color="17253f"/>
          <w:rtl w:val="0"/>
          <w:lang w:val="en-US"/>
        </w:rPr>
        <w:t>Review</w:t>
      </w:r>
    </w:p>
    <w:p>
      <w:pPr>
        <w:pStyle w:val="Body"/>
        <w:bidi w:val="0"/>
        <w:spacing w:after="160" w:line="259" w:lineRule="auto"/>
        <w:ind w:left="0" w:right="0" w:firstLine="0"/>
        <w:jc w:val="left"/>
        <w:rPr>
          <w:rFonts w:ascii="Calibri" w:cs="Calibri" w:hAnsi="Calibri" w:eastAsia="Calibri"/>
          <w:u w:color="000000"/>
          <w:rtl w:val="0"/>
        </w:rPr>
      </w:pPr>
      <w:r>
        <w:rPr>
          <w:rFonts w:ascii="Calibri" w:cs="Calibri" w:hAnsi="Calibri" w:eastAsia="Calibri"/>
          <w:u w:color="000000"/>
          <w:rtl w:val="0"/>
          <w:lang w:val="en-US"/>
        </w:rPr>
        <w:t xml:space="preserve">This procedure will be reviewed every 12 months or more frequently where the contents are affected by major internal or external changes such as: </w:t>
      </w:r>
    </w:p>
    <w:p>
      <w:pPr>
        <w:keepNext w:val="0"/>
        <w:keepLines w:val="0"/>
        <w:pageBreakBefore w:val="0"/>
        <w:widowControl w:val="1"/>
        <w:numPr>
          <w:ilvl w:val="0"/>
          <w:numId w:val="27"/>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Changes in legislation;</w:t>
      </w:r>
    </w:p>
    <w:p>
      <w:pPr>
        <w:keepNext w:val="0"/>
        <w:keepLines w:val="0"/>
        <w:pageBreakBefore w:val="0"/>
        <w:widowControl w:val="1"/>
        <w:numPr>
          <w:ilvl w:val="0"/>
          <w:numId w:val="27"/>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Practice change or change in system/technology; or</w:t>
      </w:r>
    </w:p>
    <w:p>
      <w:pPr>
        <w:keepNext w:val="0"/>
        <w:keepLines w:val="0"/>
        <w:pageBreakBefore w:val="0"/>
        <w:widowControl w:val="1"/>
        <w:numPr>
          <w:ilvl w:val="0"/>
          <w:numId w:val="27"/>
        </w:numPr>
        <w:shd w:val="clear" w:color="auto" w:fill="auto"/>
        <w:suppressAutoHyphens w:val="0"/>
        <w:bidi w:val="0"/>
        <w:spacing w:before="0" w:after="160" w:line="259" w:lineRule="auto"/>
        <w:ind w:right="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Changing methodology.</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rlito">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936"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44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936"/>
        </w:tabs>
        <w:ind w:left="216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936"/>
        </w:tabs>
        <w:ind w:left="288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936"/>
        </w:tabs>
        <w:ind w:left="360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936"/>
        </w:tabs>
        <w:ind w:left="432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936"/>
        </w:tabs>
        <w:ind w:left="504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936"/>
        </w:tabs>
        <w:ind w:left="576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936"/>
        </w:tabs>
        <w:ind w:left="6481" w:hanging="721"/>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5"/>
  </w:abstractNum>
  <w:abstractNum w:abstractNumId="3">
    <w:multiLevelType w:val="hybridMultilevel"/>
    <w:styleLink w:val="Imported Style 5"/>
    <w:lvl w:ilvl="0">
      <w:start w:val="1"/>
      <w:numFmt w:val="bullet"/>
      <w:suff w:val="tab"/>
      <w:lvlText w:val="•"/>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6"/>
  </w:abstractNum>
  <w:abstractNum w:abstractNumId="7">
    <w:multiLevelType w:val="hybridMultilevel"/>
    <w:styleLink w:val="Imported Style 6"/>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7"/>
  </w:abstractNum>
  <w:abstractNum w:abstractNumId="9">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8"/>
  </w:abstractNum>
  <w:abstractNum w:abstractNumId="11">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9"/>
  </w:abstractNum>
  <w:abstractNum w:abstractNumId="13">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10"/>
  </w:abstractNum>
  <w:abstractNum w:abstractNumId="15">
    <w:multiLevelType w:val="hybridMultilevel"/>
    <w:styleLink w:val="Imported Style 10"/>
    <w:lvl w:ilvl="0">
      <w:start w:val="1"/>
      <w:numFmt w:val="bullet"/>
      <w:suff w:val="tab"/>
      <w:lvlText w:val="•"/>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3"/>
    </w:lvlOverride>
  </w:num>
  <w:num w:numId="4">
    <w:abstractNumId w:val="0"/>
    <w:lvlOverride w:ilvl="0">
      <w:startOverride w:val="2"/>
      <w:lvl w:ilvl="0">
        <w:start w:val="2"/>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75" w:hanging="37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0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60" w:hanging="21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 w:numId="7">
    <w:abstractNumId w:val="0"/>
    <w:lvlOverride w:ilvl="0">
      <w:startOverride w:val="3"/>
      <w:lvl w:ilvl="0">
        <w:start w:val="3"/>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75" w:hanging="37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0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60" w:hanging="21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4"/>
      <w:lvl w:ilvl="0">
        <w:start w:val="4"/>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75" w:hanging="37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0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60" w:hanging="21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4"/>
  </w:num>
  <w:num w:numId="11">
    <w:abstractNumId w:val="4"/>
    <w:lvlOverride w:ilvl="0">
      <w:startOverride w:val="4"/>
    </w:lvlOverride>
  </w:num>
  <w:num w:numId="12">
    <w:abstractNumId w:val="0"/>
    <w:lvlOverride w:ilvl="0">
      <w:startOverride w:val="6"/>
      <w:lvl w:ilvl="0">
        <w:start w:val="6"/>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75" w:hanging="37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0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60" w:hanging="21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3">
    <w:abstractNumId w:val="7"/>
  </w:num>
  <w:num w:numId="14">
    <w:abstractNumId w:val="6"/>
  </w:num>
  <w:num w:numId="15">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75" w:hanging="375"/>
        </w:pPr>
        <w:rPr>
          <w:rFonts w:hAnsi="Arial Unicode MS"/>
          <w:caps w:val="0"/>
          <w:smallCaps w:val="0"/>
          <w:strike w:val="0"/>
          <w:dstrike w:val="0"/>
          <w:outline w:val="0"/>
          <w:emboss w:val="0"/>
          <w:imprint w:val="0"/>
          <w:spacing w:val="0"/>
          <w:w w:val="100"/>
          <w:kern w:val="0"/>
          <w:position w:val="0"/>
          <w:sz w:val="33"/>
          <w:szCs w:val="33"/>
          <w:highlight w:val="none"/>
          <w:vertAlign w:val="baseline"/>
        </w:rPr>
      </w:lvl>
    </w:lvlOverride>
    <w:lvlOverride w:ilvl="2">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75"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1.%2.%3.%4."/>
        <w:lvlJc w:val="left"/>
        <w:pPr>
          <w:ind w:left="1080" w:hanging="10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tab"/>
        <w:lvlText w:val="%1.%2.%3.%4.%5."/>
        <w:lvlJc w:val="left"/>
        <w:pPr>
          <w:ind w:left="1080" w:hanging="10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tab"/>
        <w:lvlText w:val="%1.%2.%3.%4.%5.%6."/>
        <w:lvlJc w:val="left"/>
        <w:pPr>
          <w:ind w:left="1440" w:hanging="14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tab"/>
        <w:lvlText w:val="%1.%2.%3.%4.%5.%6.%7.%8."/>
        <w:lvlJc w:val="left"/>
        <w:pPr>
          <w:ind w:left="1800" w:hanging="18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tab"/>
        <w:lvlText w:val="%1.%2.%3.%4.%5.%6.%7.%8.%9."/>
        <w:lvlJc w:val="left"/>
        <w:pPr>
          <w:ind w:left="2160" w:hanging="21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7">
    <w:abstractNumId w:val="9"/>
  </w:num>
  <w:num w:numId="18">
    <w:abstractNumId w:val="8"/>
  </w:num>
  <w:num w:numId="19">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suff w:val="nothing"/>
        <w:lvlText w:val="%1.%2."/>
        <w:lvlJc w:val="left"/>
        <w:pPr>
          <w:ind w:left="375"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1"/>
  </w:num>
  <w:num w:numId="21">
    <w:abstractNumId w:val="10"/>
  </w:num>
  <w:num w:numId="22">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suff w:val="nothing"/>
        <w:lvlText w:val="%1.%2."/>
        <w:lvlJc w:val="left"/>
        <w:pPr>
          <w:ind w:left="375"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1.%2.%3.%4."/>
        <w:lvlJc w:val="left"/>
        <w:pPr>
          <w:ind w:left="1080" w:hanging="10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tab"/>
        <w:lvlText w:val="%1.%2.%3.%4.%5."/>
        <w:lvlJc w:val="left"/>
        <w:pPr>
          <w:ind w:left="1080" w:hanging="10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tab"/>
        <w:lvlText w:val="%1.%2.%3.%4.%5.%6."/>
        <w:lvlJc w:val="left"/>
        <w:pPr>
          <w:ind w:left="1440" w:hanging="14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tab"/>
        <w:lvlText w:val="%1.%2.%3.%4.%5.%6.%7.%8."/>
        <w:lvlJc w:val="left"/>
        <w:pPr>
          <w:ind w:left="1800" w:hanging="18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tab"/>
        <w:lvlText w:val="%1.%2.%3.%4.%5.%6.%7.%8.%9."/>
        <w:lvlJc w:val="left"/>
        <w:pPr>
          <w:ind w:left="2160" w:hanging="21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3">
    <w:abstractNumId w:val="13"/>
  </w:num>
  <w:num w:numId="24">
    <w:abstractNumId w:val="12"/>
  </w:num>
  <w:num w:numId="25">
    <w:abstractNumId w:val="0"/>
    <w:lvlOverride w:ilvl="0">
      <w:startOverride w:val="7"/>
      <w:lvl w:ilvl="0">
        <w:start w:val="7"/>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75"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15"/>
  </w:num>
  <w:num w:numId="27">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numbering" w:styleId="Imported Style 1">
    <w:name w:val="Imported Style 1"/>
    <w:pPr>
      <w:numPr>
        <w:numId w:val="1"/>
      </w:numPr>
    </w:pPr>
  </w:style>
  <w:style w:type="numbering" w:styleId="Imported Style 5">
    <w:name w:val="Imported Style 5"/>
    <w:pPr>
      <w:numPr>
        <w:numId w:val="5"/>
      </w:numPr>
    </w:pPr>
  </w:style>
  <w:style w:type="numbering" w:styleId="Imported Style 2">
    <w:name w:val="Imported Style 2"/>
    <w:pPr>
      <w:numPr>
        <w:numId w:val="9"/>
      </w:numPr>
    </w:pPr>
  </w:style>
  <w:style w:type="numbering" w:styleId="Imported Style 6">
    <w:name w:val="Imported Style 6"/>
    <w:pPr>
      <w:numPr>
        <w:numId w:val="13"/>
      </w:numPr>
    </w:pPr>
  </w:style>
  <w:style w:type="numbering" w:styleId="Imported Style 7">
    <w:name w:val="Imported Style 7"/>
    <w:pPr>
      <w:numPr>
        <w:numId w:val="17"/>
      </w:numPr>
    </w:pPr>
  </w:style>
  <w:style w:type="numbering" w:styleId="Imported Style 8">
    <w:name w:val="Imported Style 8"/>
    <w:pPr>
      <w:numPr>
        <w:numId w:val="20"/>
      </w:numPr>
    </w:pPr>
  </w:style>
  <w:style w:type="numbering" w:styleId="Imported Style 9">
    <w:name w:val="Imported Style 9"/>
    <w:pPr>
      <w:numPr>
        <w:numId w:val="23"/>
      </w:numPr>
    </w:pPr>
  </w:style>
  <w:style w:type="numbering" w:styleId="Imported Style 10">
    <w:name w:val="Imported Style 10"/>
    <w:pPr>
      <w:numPr>
        <w:numId w:val="2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